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87971" w14:textId="334F059E" w:rsidR="00195A48" w:rsidRPr="00754987" w:rsidRDefault="00FF2ACD" w:rsidP="00116849">
      <w:pPr>
        <w:pStyle w:val="Header"/>
        <w:tabs>
          <w:tab w:val="right" w:pos="9000"/>
        </w:tabs>
        <w:rPr>
          <w:bCs/>
          <w:noProof w:val="0"/>
          <w:sz w:val="24"/>
          <w:lang w:eastAsia="ja-JP"/>
        </w:rPr>
      </w:pPr>
      <w:r w:rsidRPr="00754987">
        <w:rPr>
          <w:bCs/>
          <w:noProof w:val="0"/>
          <w:sz w:val="24"/>
        </w:rPr>
        <w:t>3GPP TSG-RAN WG2 Meeting #</w:t>
      </w:r>
      <w:r w:rsidR="00215F2D" w:rsidRPr="00754987">
        <w:rPr>
          <w:bCs/>
          <w:noProof w:val="0"/>
          <w:sz w:val="24"/>
        </w:rPr>
        <w:t>11</w:t>
      </w:r>
      <w:r w:rsidR="00106449">
        <w:rPr>
          <w:bCs/>
          <w:noProof w:val="0"/>
          <w:sz w:val="24"/>
        </w:rPr>
        <w:t>3</w:t>
      </w:r>
      <w:r w:rsidR="001A432A">
        <w:rPr>
          <w:bCs/>
          <w:noProof w:val="0"/>
          <w:sz w:val="24"/>
        </w:rPr>
        <w:t>bis</w:t>
      </w:r>
      <w:r w:rsidR="00215F2D" w:rsidRPr="00754987">
        <w:rPr>
          <w:bCs/>
          <w:noProof w:val="0"/>
          <w:sz w:val="24"/>
        </w:rPr>
        <w:t xml:space="preserve"> electronic</w:t>
      </w:r>
      <w:r w:rsidR="00195A48" w:rsidRPr="00754987">
        <w:rPr>
          <w:bCs/>
          <w:noProof w:val="0"/>
          <w:sz w:val="24"/>
        </w:rPr>
        <w:tab/>
      </w:r>
      <w:r w:rsidR="004510AC" w:rsidRPr="00754987">
        <w:rPr>
          <w:bCs/>
          <w:noProof w:val="0"/>
          <w:color w:val="000000"/>
          <w:sz w:val="24"/>
          <w:lang w:eastAsia="ja-JP"/>
        </w:rPr>
        <w:t xml:space="preserve"> </w:t>
      </w:r>
      <w:r w:rsidR="00102239" w:rsidRPr="00102239">
        <w:rPr>
          <w:bCs/>
          <w:noProof w:val="0"/>
          <w:color w:val="000000"/>
          <w:sz w:val="24"/>
          <w:lang w:eastAsia="ja-JP"/>
        </w:rPr>
        <w:t>R2-2104153</w:t>
      </w:r>
    </w:p>
    <w:p w14:paraId="6EB87972" w14:textId="731AEA0D" w:rsidR="00195A48" w:rsidRPr="00754987" w:rsidRDefault="001A432A" w:rsidP="00116849">
      <w:pPr>
        <w:pStyle w:val="Header"/>
        <w:tabs>
          <w:tab w:val="right" w:pos="9000"/>
        </w:tabs>
        <w:rPr>
          <w:bCs/>
          <w:noProof w:val="0"/>
          <w:sz w:val="24"/>
        </w:rPr>
      </w:pPr>
      <w:r w:rsidRPr="001A432A">
        <w:rPr>
          <w:bCs/>
          <w:noProof w:val="0"/>
          <w:sz w:val="24"/>
        </w:rPr>
        <w:t>Online, April 12 – April 20, 2021</w:t>
      </w:r>
      <w:r w:rsidR="00B34E44" w:rsidRPr="00754987">
        <w:rPr>
          <w:bCs/>
          <w:noProof w:val="0"/>
          <w:sz w:val="24"/>
        </w:rPr>
        <w:tab/>
      </w:r>
    </w:p>
    <w:p w14:paraId="6EB87973" w14:textId="77777777" w:rsidR="00B4542E" w:rsidRPr="00754987" w:rsidRDefault="00B4542E" w:rsidP="00116849">
      <w:pPr>
        <w:pStyle w:val="Header"/>
        <w:tabs>
          <w:tab w:val="right" w:pos="9000"/>
        </w:tabs>
        <w:rPr>
          <w:bCs/>
          <w:noProof w:val="0"/>
          <w:sz w:val="24"/>
          <w:lang w:eastAsia="ja-JP"/>
        </w:rPr>
      </w:pPr>
      <w:r w:rsidRPr="00754987">
        <w:rPr>
          <w:bCs/>
          <w:noProof w:val="0"/>
          <w:sz w:val="24"/>
        </w:rPr>
        <w:tab/>
      </w:r>
    </w:p>
    <w:p w14:paraId="6EB87974" w14:textId="38BAE7FD" w:rsidR="00B4542E" w:rsidRPr="0022582A" w:rsidRDefault="00406D34" w:rsidP="00B4542E">
      <w:pPr>
        <w:pStyle w:val="CRCoverPage"/>
        <w:ind w:left="1980" w:hanging="1980"/>
        <w:rPr>
          <w:rFonts w:cs="Arial"/>
          <w:b/>
          <w:bCs/>
          <w:sz w:val="24"/>
          <w:lang w:val="en-US"/>
        </w:rPr>
      </w:pPr>
      <w:r w:rsidRPr="00754987">
        <w:rPr>
          <w:rFonts w:cs="Arial"/>
          <w:b/>
          <w:bCs/>
          <w:sz w:val="24"/>
          <w:lang w:val="en-US"/>
        </w:rPr>
        <w:t>Agenda item:</w:t>
      </w:r>
      <w:r w:rsidRPr="00754987">
        <w:rPr>
          <w:rFonts w:cs="Arial"/>
          <w:b/>
          <w:bCs/>
          <w:sz w:val="24"/>
          <w:lang w:val="en-US"/>
        </w:rPr>
        <w:tab/>
      </w:r>
      <w:r w:rsidR="00007DD4">
        <w:rPr>
          <w:rFonts w:cs="Arial"/>
          <w:b/>
          <w:bCs/>
          <w:sz w:val="24"/>
          <w:lang w:val="en-US"/>
        </w:rPr>
        <w:t>8.10.3.3</w:t>
      </w:r>
      <w:r w:rsidR="00B3147F" w:rsidRPr="00754987">
        <w:rPr>
          <w:rFonts w:cs="Arial"/>
          <w:b/>
          <w:bCs/>
          <w:sz w:val="24"/>
          <w:lang w:val="en-US"/>
        </w:rPr>
        <w:t xml:space="preserve"> </w:t>
      </w:r>
      <w:r w:rsidR="004F7931">
        <w:rPr>
          <w:rFonts w:cs="Arial"/>
          <w:b/>
          <w:bCs/>
          <w:sz w:val="24"/>
          <w:lang w:val="en-US"/>
        </w:rPr>
        <w:t>Connected Mode</w:t>
      </w:r>
    </w:p>
    <w:p w14:paraId="6EB87975" w14:textId="77777777" w:rsidR="00B4542E" w:rsidRPr="0022582A" w:rsidRDefault="00D92C58" w:rsidP="00B4542E">
      <w:pPr>
        <w:tabs>
          <w:tab w:val="left" w:pos="1985"/>
        </w:tabs>
        <w:ind w:left="1985" w:hanging="1985"/>
        <w:rPr>
          <w:rFonts w:ascii="Arial" w:hAnsi="Arial" w:cs="Arial"/>
          <w:b/>
          <w:bCs/>
          <w:sz w:val="24"/>
          <w:lang w:val="en-US"/>
        </w:rPr>
      </w:pPr>
      <w:r w:rsidRPr="0022582A">
        <w:rPr>
          <w:rFonts w:ascii="Arial" w:hAnsi="Arial" w:cs="Arial"/>
          <w:b/>
          <w:bCs/>
          <w:sz w:val="24"/>
          <w:lang w:val="en-US"/>
        </w:rPr>
        <w:t>Source:</w:t>
      </w:r>
      <w:r w:rsidRPr="0022582A">
        <w:rPr>
          <w:rFonts w:ascii="Arial" w:hAnsi="Arial" w:cs="Arial"/>
          <w:b/>
          <w:bCs/>
          <w:sz w:val="24"/>
          <w:lang w:val="en-US"/>
        </w:rPr>
        <w:tab/>
        <w:t>Convida Wireless</w:t>
      </w:r>
      <w:r w:rsidR="005242B7" w:rsidRPr="0022582A">
        <w:rPr>
          <w:rFonts w:ascii="Arial" w:hAnsi="Arial" w:cs="Arial"/>
          <w:b/>
          <w:bCs/>
          <w:sz w:val="24"/>
          <w:lang w:val="en-US"/>
        </w:rPr>
        <w:tab/>
      </w:r>
    </w:p>
    <w:p w14:paraId="6EB87976" w14:textId="460CA604" w:rsidR="00B4542E" w:rsidRPr="0022582A" w:rsidRDefault="00B4542E" w:rsidP="006C0F92">
      <w:pPr>
        <w:ind w:left="1985" w:hanging="1985"/>
        <w:rPr>
          <w:rFonts w:ascii="Arial" w:hAnsi="Arial" w:cs="Arial"/>
          <w:b/>
          <w:bCs/>
          <w:sz w:val="24"/>
          <w:lang w:val="en-US"/>
        </w:rPr>
      </w:pPr>
      <w:r w:rsidRPr="0022582A">
        <w:rPr>
          <w:rFonts w:ascii="Arial" w:hAnsi="Arial" w:cs="Arial"/>
          <w:b/>
          <w:bCs/>
          <w:sz w:val="24"/>
          <w:lang w:val="en-US"/>
        </w:rPr>
        <w:t>Title:</w:t>
      </w:r>
      <w:r w:rsidRPr="0022582A">
        <w:rPr>
          <w:rFonts w:ascii="Arial" w:hAnsi="Arial" w:cs="Arial"/>
          <w:b/>
          <w:bCs/>
          <w:sz w:val="24"/>
          <w:lang w:val="en-US"/>
        </w:rPr>
        <w:tab/>
      </w:r>
      <w:r w:rsidR="00106449">
        <w:rPr>
          <w:rFonts w:ascii="Arial" w:hAnsi="Arial" w:cs="Arial"/>
          <w:b/>
          <w:bCs/>
          <w:sz w:val="24"/>
          <w:lang w:val="en-US"/>
        </w:rPr>
        <w:t>NTN ANR enhancements</w:t>
      </w:r>
    </w:p>
    <w:p w14:paraId="6EB87977" w14:textId="2DE673E7" w:rsidR="00B4542E" w:rsidRPr="0022582A" w:rsidRDefault="00B4542E" w:rsidP="00B4542E">
      <w:pPr>
        <w:ind w:left="1980" w:hanging="1980"/>
        <w:rPr>
          <w:rFonts w:ascii="Arial" w:hAnsi="Arial" w:cs="Arial"/>
          <w:b/>
          <w:bCs/>
          <w:sz w:val="24"/>
          <w:lang w:val="en-US"/>
        </w:rPr>
      </w:pPr>
      <w:r w:rsidRPr="0022582A">
        <w:rPr>
          <w:rFonts w:ascii="Arial" w:hAnsi="Arial" w:cs="Arial"/>
          <w:b/>
          <w:bCs/>
          <w:sz w:val="24"/>
          <w:lang w:val="en-US"/>
        </w:rPr>
        <w:t>Document for:</w:t>
      </w:r>
      <w:r w:rsidRPr="0022582A">
        <w:rPr>
          <w:rFonts w:ascii="Arial" w:hAnsi="Arial" w:cs="Arial"/>
          <w:b/>
          <w:bCs/>
          <w:sz w:val="24"/>
          <w:lang w:val="en-US"/>
        </w:rPr>
        <w:tab/>
      </w:r>
      <w:r w:rsidR="004330DD" w:rsidRPr="0022582A">
        <w:rPr>
          <w:rFonts w:ascii="Arial" w:hAnsi="Arial" w:cs="Arial"/>
          <w:b/>
          <w:bCs/>
          <w:sz w:val="24"/>
          <w:lang w:val="en-US"/>
        </w:rPr>
        <w:t>Discussion &amp; Decision</w:t>
      </w:r>
    </w:p>
    <w:p w14:paraId="6EB87978" w14:textId="77777777" w:rsidR="00B4542E" w:rsidRPr="0022582A" w:rsidRDefault="00B4542E" w:rsidP="001A0BAE">
      <w:pPr>
        <w:pStyle w:val="Heading1"/>
      </w:pPr>
      <w:r w:rsidRPr="0022582A">
        <w:t>Introduction</w:t>
      </w:r>
    </w:p>
    <w:p w14:paraId="44BFA09B" w14:textId="4B233B43" w:rsidR="00DA3697" w:rsidRPr="004E1B21" w:rsidRDefault="00106449" w:rsidP="00FD1084">
      <w:pPr>
        <w:rPr>
          <w:sz w:val="22"/>
          <w:szCs w:val="22"/>
          <w:lang w:val="en-US"/>
        </w:rPr>
      </w:pPr>
      <w:r w:rsidRPr="004E1B21">
        <w:rPr>
          <w:sz w:val="22"/>
          <w:szCs w:val="22"/>
          <w:lang w:val="en-US"/>
        </w:rPr>
        <w:t xml:space="preserve">For Rel-17, a work item for NR to support NTN (Non-Terrestrial Networks) [1] has been approved </w:t>
      </w:r>
      <w:r w:rsidR="001A432A">
        <w:rPr>
          <w:sz w:val="22"/>
          <w:szCs w:val="22"/>
          <w:lang w:val="en-US"/>
        </w:rPr>
        <w:t xml:space="preserve">and revised </w:t>
      </w:r>
      <w:r w:rsidRPr="004E1B21">
        <w:rPr>
          <w:sz w:val="22"/>
          <w:szCs w:val="22"/>
          <w:lang w:val="en-US"/>
        </w:rPr>
        <w:t>with the following objective</w:t>
      </w:r>
      <w:r w:rsidR="00A22B2F">
        <w:rPr>
          <w:sz w:val="22"/>
          <w:szCs w:val="22"/>
          <w:lang w:val="en-US"/>
        </w:rPr>
        <w:t>s</w:t>
      </w:r>
      <w:r w:rsidR="00DA3697" w:rsidRPr="004E1B21">
        <w:rPr>
          <w:sz w:val="22"/>
          <w:szCs w:val="22"/>
          <w:lang w:val="en-US"/>
        </w:rPr>
        <w:t>:</w:t>
      </w:r>
    </w:p>
    <w:p w14:paraId="5C375F40" w14:textId="3A940541" w:rsidR="00DA3697" w:rsidRPr="004E1B21" w:rsidRDefault="00106449" w:rsidP="00106449">
      <w:pPr>
        <w:pBdr>
          <w:top w:val="single" w:sz="4" w:space="1" w:color="auto"/>
          <w:left w:val="single" w:sz="4" w:space="4" w:color="auto"/>
          <w:bottom w:val="single" w:sz="4" w:space="1" w:color="auto"/>
          <w:right w:val="single" w:sz="4" w:space="4" w:color="auto"/>
        </w:pBdr>
        <w:tabs>
          <w:tab w:val="left" w:pos="360"/>
          <w:tab w:val="left" w:pos="720"/>
        </w:tabs>
        <w:adjustRightInd/>
        <w:spacing w:after="120"/>
        <w:ind w:left="360" w:hanging="360"/>
        <w:textAlignment w:val="auto"/>
        <w:rPr>
          <w:sz w:val="22"/>
          <w:szCs w:val="22"/>
          <w:lang w:val="en-US"/>
        </w:rPr>
      </w:pPr>
      <w:r w:rsidRPr="004E1B21">
        <w:rPr>
          <w:sz w:val="22"/>
          <w:szCs w:val="22"/>
          <w:lang w:val="en-US"/>
        </w:rPr>
        <w:t>•</w:t>
      </w:r>
      <w:r w:rsidRPr="004E1B21">
        <w:rPr>
          <w:sz w:val="22"/>
          <w:szCs w:val="22"/>
          <w:lang w:val="en-US"/>
        </w:rPr>
        <w:tab/>
        <w:t>Verify the applicability of existing Rel-16 ANR techniques to solve PCI confusion in order to support co-channel operation between HAPS &amp; terrestrial networks and develop enhancements if needed [RAN2/3]</w:t>
      </w:r>
    </w:p>
    <w:p w14:paraId="5B9A4F5A" w14:textId="49E30723" w:rsidR="00106449" w:rsidRPr="004E1B21" w:rsidRDefault="00106449" w:rsidP="00106449">
      <w:pPr>
        <w:pBdr>
          <w:top w:val="single" w:sz="4" w:space="1" w:color="auto"/>
          <w:left w:val="single" w:sz="4" w:space="4" w:color="auto"/>
          <w:bottom w:val="single" w:sz="4" w:space="1" w:color="auto"/>
          <w:right w:val="single" w:sz="4" w:space="4" w:color="auto"/>
        </w:pBdr>
        <w:tabs>
          <w:tab w:val="left" w:pos="360"/>
          <w:tab w:val="left" w:pos="720"/>
        </w:tabs>
        <w:adjustRightInd/>
        <w:spacing w:after="120"/>
        <w:ind w:left="360" w:hanging="360"/>
        <w:textAlignment w:val="auto"/>
        <w:rPr>
          <w:sz w:val="22"/>
          <w:szCs w:val="22"/>
          <w:lang w:val="en-US"/>
        </w:rPr>
      </w:pPr>
    </w:p>
    <w:p w14:paraId="2595A295" w14:textId="410EF0C8" w:rsidR="00106449" w:rsidRPr="004E1B21" w:rsidRDefault="00106449" w:rsidP="00106449">
      <w:pPr>
        <w:pBdr>
          <w:top w:val="single" w:sz="4" w:space="1" w:color="auto"/>
          <w:left w:val="single" w:sz="4" w:space="4" w:color="auto"/>
          <w:bottom w:val="single" w:sz="4" w:space="1" w:color="auto"/>
          <w:right w:val="single" w:sz="4" w:space="4" w:color="auto"/>
        </w:pBdr>
        <w:tabs>
          <w:tab w:val="left" w:pos="360"/>
          <w:tab w:val="left" w:pos="720"/>
        </w:tabs>
        <w:adjustRightInd/>
        <w:spacing w:after="120"/>
        <w:ind w:left="360" w:hanging="360"/>
        <w:textAlignment w:val="auto"/>
        <w:rPr>
          <w:sz w:val="22"/>
          <w:szCs w:val="22"/>
          <w:lang w:val="en-US"/>
        </w:rPr>
      </w:pPr>
      <w:r w:rsidRPr="004E1B21">
        <w:rPr>
          <w:sz w:val="22"/>
          <w:szCs w:val="22"/>
          <w:lang w:val="en-US"/>
        </w:rPr>
        <w:t>Additionally, a separate related RAN3 topic regarding architecture enhancements:</w:t>
      </w:r>
    </w:p>
    <w:p w14:paraId="753803EA" w14:textId="4787CD1D" w:rsidR="00106449" w:rsidRPr="004E1B21" w:rsidRDefault="00106449" w:rsidP="00106449">
      <w:pPr>
        <w:pBdr>
          <w:top w:val="single" w:sz="4" w:space="1" w:color="auto"/>
          <w:left w:val="single" w:sz="4" w:space="4" w:color="auto"/>
          <w:bottom w:val="single" w:sz="4" w:space="1" w:color="auto"/>
          <w:right w:val="single" w:sz="4" w:space="4" w:color="auto"/>
        </w:pBdr>
        <w:tabs>
          <w:tab w:val="left" w:pos="360"/>
          <w:tab w:val="left" w:pos="720"/>
        </w:tabs>
        <w:adjustRightInd/>
        <w:spacing w:after="120"/>
        <w:ind w:left="360" w:hanging="360"/>
        <w:textAlignment w:val="auto"/>
        <w:rPr>
          <w:sz w:val="22"/>
          <w:szCs w:val="22"/>
          <w:lang w:val="en-US"/>
        </w:rPr>
      </w:pPr>
      <w:r w:rsidRPr="004E1B21">
        <w:rPr>
          <w:sz w:val="22"/>
          <w:szCs w:val="22"/>
          <w:lang w:val="en-US"/>
        </w:rPr>
        <w:t>•</w:t>
      </w:r>
      <w:r w:rsidRPr="004E1B21">
        <w:rPr>
          <w:sz w:val="22"/>
          <w:szCs w:val="22"/>
          <w:lang w:val="en-US"/>
        </w:rPr>
        <w:tab/>
        <w:t>cell relation handling and related features e.g. neighbours, ANR, RAN paging …</w:t>
      </w:r>
    </w:p>
    <w:p w14:paraId="48378D87" w14:textId="52E93300" w:rsidR="00A33F22" w:rsidRPr="004E1B21" w:rsidRDefault="00FB4EC9" w:rsidP="00FD1084">
      <w:pPr>
        <w:rPr>
          <w:sz w:val="22"/>
          <w:szCs w:val="22"/>
          <w:lang w:val="en-US"/>
        </w:rPr>
      </w:pPr>
      <w:r w:rsidRPr="004E1B21">
        <w:rPr>
          <w:sz w:val="22"/>
          <w:szCs w:val="22"/>
          <w:lang w:val="en-US"/>
        </w:rPr>
        <w:t>In this contribution</w:t>
      </w:r>
      <w:r w:rsidR="006E2B80" w:rsidRPr="004E1B21">
        <w:rPr>
          <w:sz w:val="22"/>
          <w:szCs w:val="22"/>
          <w:lang w:val="en-US"/>
        </w:rPr>
        <w:t xml:space="preserve">, we </w:t>
      </w:r>
      <w:r w:rsidR="003009B7" w:rsidRPr="004E1B21">
        <w:rPr>
          <w:sz w:val="22"/>
          <w:szCs w:val="22"/>
          <w:lang w:val="en-US"/>
        </w:rPr>
        <w:t>discuss</w:t>
      </w:r>
      <w:r w:rsidR="006E2B80" w:rsidRPr="004E1B21">
        <w:rPr>
          <w:sz w:val="22"/>
          <w:szCs w:val="22"/>
          <w:lang w:val="en-US"/>
        </w:rPr>
        <w:t xml:space="preserve"> </w:t>
      </w:r>
      <w:r w:rsidR="00B03576" w:rsidRPr="004E1B21">
        <w:rPr>
          <w:sz w:val="22"/>
          <w:szCs w:val="22"/>
          <w:lang w:val="en-US"/>
        </w:rPr>
        <w:t xml:space="preserve">our views </w:t>
      </w:r>
      <w:r w:rsidR="0012575F" w:rsidRPr="004E1B21">
        <w:rPr>
          <w:sz w:val="22"/>
          <w:szCs w:val="22"/>
          <w:lang w:val="en-US"/>
        </w:rPr>
        <w:t xml:space="preserve">related to </w:t>
      </w:r>
      <w:r w:rsidR="00106449" w:rsidRPr="004E1B21">
        <w:rPr>
          <w:sz w:val="22"/>
          <w:szCs w:val="22"/>
          <w:lang w:val="en-US"/>
        </w:rPr>
        <w:t>ANR (</w:t>
      </w:r>
      <w:r w:rsidR="0074055F">
        <w:rPr>
          <w:sz w:val="22"/>
          <w:szCs w:val="22"/>
          <w:lang w:val="en-US"/>
        </w:rPr>
        <w:t>A</w:t>
      </w:r>
      <w:r w:rsidR="0074055F" w:rsidRPr="004E1B21">
        <w:rPr>
          <w:sz w:val="22"/>
          <w:szCs w:val="22"/>
          <w:lang w:val="en-US"/>
        </w:rPr>
        <w:t xml:space="preserve">utomatic </w:t>
      </w:r>
      <w:r w:rsidR="0074055F">
        <w:rPr>
          <w:sz w:val="22"/>
          <w:szCs w:val="22"/>
          <w:lang w:val="en-US"/>
        </w:rPr>
        <w:t>N</w:t>
      </w:r>
      <w:r w:rsidR="0074055F" w:rsidRPr="004E1B21">
        <w:rPr>
          <w:sz w:val="22"/>
          <w:szCs w:val="22"/>
          <w:lang w:val="en-US"/>
        </w:rPr>
        <w:t>eighbo</w:t>
      </w:r>
      <w:r w:rsidR="0074055F">
        <w:rPr>
          <w:sz w:val="22"/>
          <w:szCs w:val="22"/>
          <w:lang w:val="en-US"/>
        </w:rPr>
        <w:t>u</w:t>
      </w:r>
      <w:r w:rsidR="0074055F" w:rsidRPr="004E1B21">
        <w:rPr>
          <w:sz w:val="22"/>
          <w:szCs w:val="22"/>
          <w:lang w:val="en-US"/>
        </w:rPr>
        <w:t xml:space="preserve">r </w:t>
      </w:r>
      <w:r w:rsidR="0074055F">
        <w:rPr>
          <w:sz w:val="22"/>
          <w:szCs w:val="22"/>
          <w:lang w:val="en-US"/>
        </w:rPr>
        <w:t>R</w:t>
      </w:r>
      <w:r w:rsidR="00106449" w:rsidRPr="004E1B21">
        <w:rPr>
          <w:sz w:val="22"/>
          <w:szCs w:val="22"/>
          <w:lang w:val="en-US"/>
        </w:rPr>
        <w:t>elations) enhancements an</w:t>
      </w:r>
      <w:r w:rsidR="0068115C" w:rsidRPr="004E1B21">
        <w:rPr>
          <w:sz w:val="22"/>
          <w:szCs w:val="22"/>
          <w:lang w:val="en-US"/>
        </w:rPr>
        <w:t>d make so</w:t>
      </w:r>
      <w:r w:rsidR="00CD4896" w:rsidRPr="004E1B21">
        <w:rPr>
          <w:sz w:val="22"/>
          <w:szCs w:val="22"/>
          <w:lang w:val="en-US"/>
        </w:rPr>
        <w:t>me observations and proposals.</w:t>
      </w:r>
    </w:p>
    <w:p w14:paraId="6EB8798B" w14:textId="0BEB2913" w:rsidR="00C46139" w:rsidRPr="0022582A" w:rsidRDefault="00652339" w:rsidP="0006459B">
      <w:pPr>
        <w:pStyle w:val="Heading1"/>
      </w:pPr>
      <w:r w:rsidRPr="0022582A">
        <w:t>Discussion</w:t>
      </w:r>
    </w:p>
    <w:p w14:paraId="5A139231" w14:textId="4BD42CEC" w:rsidR="0058608D" w:rsidRPr="004E1B21" w:rsidRDefault="0058608D" w:rsidP="004E1B21">
      <w:pPr>
        <w:rPr>
          <w:sz w:val="22"/>
          <w:szCs w:val="22"/>
        </w:rPr>
      </w:pPr>
      <w:r w:rsidRPr="004E1B21">
        <w:rPr>
          <w:sz w:val="22"/>
          <w:szCs w:val="22"/>
        </w:rPr>
        <w:t xml:space="preserve">ANR is a key concept in SON (Self Organizing Networks). TS 38.300 </w:t>
      </w:r>
      <w:r w:rsidR="0074055F">
        <w:rPr>
          <w:sz w:val="22"/>
          <w:szCs w:val="22"/>
        </w:rPr>
        <w:t xml:space="preserve">[3] </w:t>
      </w:r>
      <w:r w:rsidRPr="004E1B21">
        <w:rPr>
          <w:sz w:val="22"/>
          <w:szCs w:val="22"/>
        </w:rPr>
        <w:t>describes the ANR function that resides in the gNB and manages the Neighbo</w:t>
      </w:r>
      <w:r w:rsidR="00C835E4">
        <w:rPr>
          <w:sz w:val="22"/>
          <w:szCs w:val="22"/>
        </w:rPr>
        <w:t>u</w:t>
      </w:r>
      <w:r w:rsidRPr="004E1B21">
        <w:rPr>
          <w:sz w:val="22"/>
          <w:szCs w:val="22"/>
        </w:rPr>
        <w:t>r Cell Relation Table (NCRT). Located within ANR, the Neighbo</w:t>
      </w:r>
      <w:r w:rsidR="00C835E4">
        <w:rPr>
          <w:sz w:val="22"/>
          <w:szCs w:val="22"/>
        </w:rPr>
        <w:t>u</w:t>
      </w:r>
      <w:r w:rsidRPr="004E1B21">
        <w:rPr>
          <w:sz w:val="22"/>
          <w:szCs w:val="22"/>
        </w:rPr>
        <w:t>r Detection Function finds new neighbo</w:t>
      </w:r>
      <w:r w:rsidR="00C835E4">
        <w:rPr>
          <w:sz w:val="22"/>
          <w:szCs w:val="22"/>
        </w:rPr>
        <w:t>u</w:t>
      </w:r>
      <w:r w:rsidRPr="004E1B21">
        <w:rPr>
          <w:sz w:val="22"/>
          <w:szCs w:val="22"/>
        </w:rPr>
        <w:t>rs and adds them to the NCRT. ANR also contains the Neighbo</w:t>
      </w:r>
      <w:r w:rsidR="00C835E4">
        <w:rPr>
          <w:sz w:val="22"/>
          <w:szCs w:val="22"/>
        </w:rPr>
        <w:t>u</w:t>
      </w:r>
      <w:r w:rsidRPr="004E1B21">
        <w:rPr>
          <w:sz w:val="22"/>
          <w:szCs w:val="22"/>
        </w:rPr>
        <w:t>r Removal Function which removes outdated NCRs. The Neighbo</w:t>
      </w:r>
      <w:r w:rsidR="00C835E4">
        <w:rPr>
          <w:sz w:val="22"/>
          <w:szCs w:val="22"/>
        </w:rPr>
        <w:t>u</w:t>
      </w:r>
      <w:r w:rsidRPr="004E1B21">
        <w:rPr>
          <w:sz w:val="22"/>
          <w:szCs w:val="22"/>
        </w:rPr>
        <w:t>r Detection Function and the Neighbo</w:t>
      </w:r>
      <w:r w:rsidR="00C835E4">
        <w:rPr>
          <w:sz w:val="22"/>
          <w:szCs w:val="22"/>
        </w:rPr>
        <w:t>u</w:t>
      </w:r>
      <w:r w:rsidRPr="004E1B21">
        <w:rPr>
          <w:sz w:val="22"/>
          <w:szCs w:val="22"/>
        </w:rPr>
        <w:t>r Removal Function are implementation specific.</w:t>
      </w:r>
    </w:p>
    <w:p w14:paraId="3BDC3652" w14:textId="77777777" w:rsidR="0058608D" w:rsidRPr="004E1B21" w:rsidRDefault="0058608D" w:rsidP="004E1B21">
      <w:pPr>
        <w:rPr>
          <w:sz w:val="22"/>
          <w:szCs w:val="22"/>
        </w:rPr>
      </w:pPr>
      <w:r w:rsidRPr="004E1B21">
        <w:rPr>
          <w:sz w:val="22"/>
          <w:szCs w:val="22"/>
        </w:rPr>
        <w:t>An existing NCR from a source cell to a target cell means that gNB controlling the source cell:</w:t>
      </w:r>
    </w:p>
    <w:p w14:paraId="0A1CBD70" w14:textId="77777777" w:rsidR="0058608D" w:rsidRPr="004E1B21" w:rsidRDefault="0058608D" w:rsidP="0058608D">
      <w:pPr>
        <w:pStyle w:val="iBodyText"/>
        <w:rPr>
          <w:rFonts w:ascii="Times New Roman" w:hAnsi="Times New Roman" w:cs="Times New Roman"/>
        </w:rPr>
      </w:pPr>
      <w:r w:rsidRPr="004E1B21">
        <w:rPr>
          <w:rFonts w:ascii="Times New Roman" w:hAnsi="Times New Roman" w:cs="Times New Roman"/>
        </w:rPr>
        <w:t>a)</w:t>
      </w:r>
      <w:r w:rsidRPr="004E1B21">
        <w:rPr>
          <w:rFonts w:ascii="Times New Roman" w:hAnsi="Times New Roman" w:cs="Times New Roman"/>
        </w:rPr>
        <w:tab/>
        <w:t>Knows the global and physical IDs (e.g. NR CGI/NR PCI, ECGI/PCI) of the target cell.</w:t>
      </w:r>
    </w:p>
    <w:p w14:paraId="0B9C1668" w14:textId="77777777" w:rsidR="0058608D" w:rsidRPr="004E1B21" w:rsidRDefault="0058608D" w:rsidP="0058608D">
      <w:pPr>
        <w:pStyle w:val="iBodyText"/>
        <w:rPr>
          <w:rFonts w:ascii="Times New Roman" w:hAnsi="Times New Roman" w:cs="Times New Roman"/>
        </w:rPr>
      </w:pPr>
      <w:r w:rsidRPr="004E1B21">
        <w:rPr>
          <w:rFonts w:ascii="Times New Roman" w:hAnsi="Times New Roman" w:cs="Times New Roman"/>
        </w:rPr>
        <w:t>b)</w:t>
      </w:r>
      <w:r w:rsidRPr="004E1B21">
        <w:rPr>
          <w:rFonts w:ascii="Times New Roman" w:hAnsi="Times New Roman" w:cs="Times New Roman"/>
        </w:rPr>
        <w:tab/>
        <w:t>Has an entry in the NCRT for the source cell identifying the target cell.</w:t>
      </w:r>
    </w:p>
    <w:p w14:paraId="7E144767" w14:textId="77777777" w:rsidR="0058608D" w:rsidRPr="004E1B21" w:rsidRDefault="0058608D" w:rsidP="0058608D">
      <w:pPr>
        <w:pStyle w:val="iBodyText"/>
        <w:rPr>
          <w:rFonts w:ascii="Times New Roman" w:hAnsi="Times New Roman" w:cs="Times New Roman"/>
        </w:rPr>
      </w:pPr>
      <w:r w:rsidRPr="004E1B21">
        <w:rPr>
          <w:rFonts w:ascii="Times New Roman" w:hAnsi="Times New Roman" w:cs="Times New Roman"/>
        </w:rPr>
        <w:t>c)</w:t>
      </w:r>
      <w:r w:rsidRPr="004E1B21">
        <w:rPr>
          <w:rFonts w:ascii="Times New Roman" w:hAnsi="Times New Roman" w:cs="Times New Roman"/>
        </w:rPr>
        <w:tab/>
        <w:t>Has the attributes in this NCRT entry defined, either by OAM or set to default values</w:t>
      </w:r>
    </w:p>
    <w:p w14:paraId="6B044063" w14:textId="77777777" w:rsidR="0058608D" w:rsidRDefault="0058608D" w:rsidP="0058608D">
      <w:pPr>
        <w:pStyle w:val="iBodyText"/>
      </w:pPr>
    </w:p>
    <w:p w14:paraId="1D270D7A" w14:textId="15A6A4B7" w:rsidR="0058608D" w:rsidRDefault="0058608D" w:rsidP="0058608D">
      <w:pPr>
        <w:pStyle w:val="TH"/>
      </w:pPr>
      <w:r>
        <w:rPr>
          <w:noProof/>
        </w:rPr>
        <w:lastRenderedPageBreak/>
        <w:drawing>
          <wp:inline distT="0" distB="0" distL="0" distR="0" wp14:anchorId="0BE7E39C" wp14:editId="51827A9C">
            <wp:extent cx="411480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4800" cy="1828800"/>
                    </a:xfrm>
                    <a:prstGeom prst="rect">
                      <a:avLst/>
                    </a:prstGeom>
                    <a:noFill/>
                    <a:ln>
                      <a:noFill/>
                    </a:ln>
                  </pic:spPr>
                </pic:pic>
              </a:graphicData>
            </a:graphic>
          </wp:inline>
        </w:drawing>
      </w:r>
    </w:p>
    <w:p w14:paraId="7E3CD05E" w14:textId="06711CD5" w:rsidR="0058608D" w:rsidRPr="00692033" w:rsidRDefault="0058608D" w:rsidP="00007DD4">
      <w:pPr>
        <w:pStyle w:val="Caption"/>
        <w:jc w:val="center"/>
        <w:rPr>
          <w:noProof/>
        </w:rPr>
      </w:pPr>
      <w:bookmarkStart w:id="0" w:name="_Ref59520256"/>
      <w:r>
        <w:t xml:space="preserve">Figure </w:t>
      </w:r>
      <w:r>
        <w:rPr>
          <w:noProof/>
        </w:rPr>
        <w:t>2</w:t>
      </w:r>
      <w:r>
        <w:noBreakHyphen/>
      </w:r>
      <w:r>
        <w:rPr>
          <w:noProof/>
        </w:rPr>
        <w:t>1</w:t>
      </w:r>
      <w:bookmarkEnd w:id="0"/>
      <w:r>
        <w:t xml:space="preserve"> </w:t>
      </w:r>
      <w:r w:rsidRPr="00465761">
        <w:t>Automatic Neighbo</w:t>
      </w:r>
      <w:r w:rsidR="00C835E4">
        <w:t>u</w:t>
      </w:r>
      <w:r w:rsidRPr="00465761">
        <w:t>r Relation Function</w:t>
      </w:r>
    </w:p>
    <w:p w14:paraId="7E129830" w14:textId="3C6BD4F8" w:rsidR="0058608D" w:rsidRPr="00007DD4" w:rsidRDefault="0058608D" w:rsidP="0058608D">
      <w:pPr>
        <w:pStyle w:val="iBodyText"/>
        <w:rPr>
          <w:rFonts w:ascii="Times New Roman" w:hAnsi="Times New Roman" w:cs="Times New Roman"/>
        </w:rPr>
      </w:pPr>
      <w:r w:rsidRPr="00007DD4">
        <w:rPr>
          <w:rStyle w:val="iBodyTextChar"/>
          <w:rFonts w:ascii="Times New Roman" w:hAnsi="Times New Roman" w:cs="Times New Roman"/>
        </w:rPr>
        <w:t>The Figure 2</w:t>
      </w:r>
      <w:r w:rsidRPr="00007DD4">
        <w:rPr>
          <w:rStyle w:val="iBodyTextChar"/>
          <w:rFonts w:ascii="Times New Roman" w:hAnsi="Times New Roman" w:cs="Times New Roman"/>
        </w:rPr>
        <w:noBreakHyphen/>
        <w:t>1 above depicts</w:t>
      </w:r>
      <w:r w:rsidRPr="00007DD4">
        <w:rPr>
          <w:rFonts w:ascii="Times New Roman" w:hAnsi="Times New Roman" w:cs="Times New Roman"/>
          <w:sz w:val="24"/>
          <w:szCs w:val="24"/>
        </w:rPr>
        <w:t xml:space="preserve"> </w:t>
      </w:r>
      <w:r w:rsidRPr="00007DD4">
        <w:rPr>
          <w:rFonts w:ascii="Times New Roman" w:hAnsi="Times New Roman" w:cs="Times New Roman"/>
        </w:rPr>
        <w:t>an example where the NG-RAN node serving cell A has an ANR function. In RRC_CONNECTED, the NG-RAN node instructs each UE to perform measurements on neighbo</w:t>
      </w:r>
      <w:r w:rsidR="00C835E4">
        <w:rPr>
          <w:rFonts w:ascii="Times New Roman" w:hAnsi="Times New Roman" w:cs="Times New Roman"/>
        </w:rPr>
        <w:t>u</w:t>
      </w:r>
      <w:r w:rsidRPr="00007DD4">
        <w:rPr>
          <w:rFonts w:ascii="Times New Roman" w:hAnsi="Times New Roman" w:cs="Times New Roman"/>
        </w:rPr>
        <w:t>r cells. The NG-RAN node may use different policies for instructing the UE to do measurements, and when to report them to the NG-RAN node. This measurement procedure is as specified in TS 38.331 and TS 36.331.</w:t>
      </w:r>
    </w:p>
    <w:p w14:paraId="2A6554F6" w14:textId="77777777" w:rsidR="0058608D" w:rsidRPr="00007DD4" w:rsidRDefault="0058608D" w:rsidP="0058608D">
      <w:pPr>
        <w:pStyle w:val="B1"/>
        <w:rPr>
          <w:sz w:val="22"/>
          <w:szCs w:val="22"/>
        </w:rPr>
      </w:pPr>
      <w:r w:rsidRPr="00007DD4">
        <w:rPr>
          <w:sz w:val="22"/>
          <w:szCs w:val="22"/>
        </w:rPr>
        <w:t>1.</w:t>
      </w:r>
      <w:r w:rsidRPr="00007DD4">
        <w:rPr>
          <w:sz w:val="22"/>
          <w:szCs w:val="22"/>
        </w:rPr>
        <w:tab/>
        <w:t>The UE sends a measurement report regarding cell B. This report contains Cell B's PCI, but not its NCGI/ECGI.</w:t>
      </w:r>
    </w:p>
    <w:p w14:paraId="0C792E06" w14:textId="77777777" w:rsidR="0058608D" w:rsidRPr="00007DD4" w:rsidRDefault="0058608D" w:rsidP="0058608D">
      <w:pPr>
        <w:rPr>
          <w:sz w:val="22"/>
          <w:szCs w:val="22"/>
        </w:rPr>
      </w:pPr>
      <w:r w:rsidRPr="00007DD4">
        <w:rPr>
          <w:sz w:val="22"/>
          <w:szCs w:val="22"/>
        </w:rPr>
        <w:t>When the NG-RAN node receives a UE measurement report containing the PCI, the following sequence may be used.</w:t>
      </w:r>
    </w:p>
    <w:p w14:paraId="1FE748B0" w14:textId="77777777" w:rsidR="0058608D" w:rsidRPr="00007DD4" w:rsidRDefault="0058608D" w:rsidP="0058608D">
      <w:pPr>
        <w:pStyle w:val="B1"/>
        <w:rPr>
          <w:sz w:val="22"/>
          <w:szCs w:val="22"/>
        </w:rPr>
      </w:pPr>
      <w:r w:rsidRPr="00007DD4">
        <w:rPr>
          <w:sz w:val="22"/>
          <w:szCs w:val="22"/>
        </w:rPr>
        <w:t>2.</w:t>
      </w:r>
      <w:r w:rsidRPr="00007DD4">
        <w:rPr>
          <w:sz w:val="22"/>
          <w:szCs w:val="22"/>
        </w:rPr>
        <w:tab/>
        <w:t>The NG-RAN node instructs the UE, using the newly discovered PCI as parameter, to read all the broadcast NCGI(s) /ECGI(s), TAC(s), RANAC(s), PLMN ID(s) and, for neighbour NR cells, NR frequency band(s). To do so, the NG-RAN node may need to schedule appropriate idle periods to allow the UE to read the NCGI/ECGI from the broadcast channel of the detected neighbour cell. How the UE reads the NCGI/ECGI is specified in TS 38.331 and TS 36.331.</w:t>
      </w:r>
    </w:p>
    <w:p w14:paraId="06DC5DBC" w14:textId="77777777" w:rsidR="0058608D" w:rsidRPr="00007DD4" w:rsidRDefault="0058608D" w:rsidP="0058608D">
      <w:pPr>
        <w:pStyle w:val="B1"/>
        <w:rPr>
          <w:sz w:val="22"/>
          <w:szCs w:val="22"/>
        </w:rPr>
      </w:pPr>
      <w:r w:rsidRPr="00007DD4">
        <w:rPr>
          <w:sz w:val="22"/>
          <w:szCs w:val="22"/>
        </w:rPr>
        <w:t>3.</w:t>
      </w:r>
      <w:r w:rsidRPr="00007DD4">
        <w:rPr>
          <w:sz w:val="22"/>
          <w:szCs w:val="22"/>
        </w:rPr>
        <w:tab/>
        <w:t xml:space="preserve">When the UE has found out the new cell's NCGI(s) /ECGI(s), the UE reports all the broadcast NCGI(s)/ECGI(s) to the serving cell NG-RAN node. In addition, the UE reports all the tracking area code(s), RANAC(s), PLMN IDs and, for neighbour NR cells, NR frequency band(s), that have been read by the UE. In case the detected NR cell does not broadcast SIB1, the UE may report </w:t>
      </w:r>
      <w:r w:rsidRPr="00007DD4">
        <w:rPr>
          <w:i/>
          <w:sz w:val="22"/>
          <w:szCs w:val="22"/>
        </w:rPr>
        <w:t>noSIB1</w:t>
      </w:r>
      <w:r w:rsidRPr="00007DD4">
        <w:rPr>
          <w:sz w:val="22"/>
          <w:szCs w:val="22"/>
        </w:rPr>
        <w:t xml:space="preserve"> indication as specified in TS 38.331.</w:t>
      </w:r>
    </w:p>
    <w:p w14:paraId="4F04A7F3" w14:textId="77777777" w:rsidR="0058608D" w:rsidRPr="00007DD4" w:rsidRDefault="0058608D" w:rsidP="0058608D">
      <w:pPr>
        <w:pStyle w:val="B1"/>
        <w:rPr>
          <w:sz w:val="22"/>
          <w:szCs w:val="22"/>
        </w:rPr>
      </w:pPr>
      <w:r w:rsidRPr="00007DD4">
        <w:rPr>
          <w:sz w:val="22"/>
          <w:szCs w:val="22"/>
        </w:rPr>
        <w:t>4.</w:t>
      </w:r>
      <w:r w:rsidRPr="00007DD4">
        <w:rPr>
          <w:sz w:val="22"/>
          <w:szCs w:val="22"/>
        </w:rPr>
        <w:tab/>
        <w:t>The NG-RAN node decides to add this neighbour relation, and can use PCI and NCGI(s)/ECGI(s) to:</w:t>
      </w:r>
    </w:p>
    <w:p w14:paraId="00ABE707" w14:textId="77777777" w:rsidR="0058608D" w:rsidRPr="00007DD4" w:rsidRDefault="0058608D" w:rsidP="0058608D">
      <w:pPr>
        <w:pStyle w:val="B2"/>
        <w:rPr>
          <w:sz w:val="22"/>
          <w:szCs w:val="22"/>
        </w:rPr>
      </w:pPr>
      <w:r w:rsidRPr="00007DD4">
        <w:rPr>
          <w:sz w:val="22"/>
          <w:szCs w:val="22"/>
        </w:rPr>
        <w:t>a.</w:t>
      </w:r>
      <w:r w:rsidRPr="00007DD4">
        <w:rPr>
          <w:sz w:val="22"/>
          <w:szCs w:val="22"/>
        </w:rPr>
        <w:tab/>
        <w:t>Lookup a transport layer address to the new NG-RAN node.</w:t>
      </w:r>
    </w:p>
    <w:p w14:paraId="5DCAB189" w14:textId="77777777" w:rsidR="0058608D" w:rsidRPr="00007DD4" w:rsidRDefault="0058608D" w:rsidP="0058608D">
      <w:pPr>
        <w:pStyle w:val="B2"/>
        <w:rPr>
          <w:sz w:val="22"/>
          <w:szCs w:val="22"/>
        </w:rPr>
      </w:pPr>
      <w:r w:rsidRPr="00007DD4">
        <w:rPr>
          <w:sz w:val="22"/>
          <w:szCs w:val="22"/>
        </w:rPr>
        <w:t>b.</w:t>
      </w:r>
      <w:r w:rsidRPr="00007DD4">
        <w:rPr>
          <w:sz w:val="22"/>
          <w:szCs w:val="22"/>
        </w:rPr>
        <w:tab/>
        <w:t>Update the Neighbour Cell Relation List.</w:t>
      </w:r>
    </w:p>
    <w:p w14:paraId="4409C53D" w14:textId="77777777" w:rsidR="0058608D" w:rsidRPr="00007DD4" w:rsidRDefault="0058608D" w:rsidP="0058608D">
      <w:pPr>
        <w:pStyle w:val="B2"/>
        <w:rPr>
          <w:sz w:val="22"/>
          <w:szCs w:val="22"/>
        </w:rPr>
      </w:pPr>
      <w:r w:rsidRPr="00007DD4">
        <w:rPr>
          <w:sz w:val="22"/>
          <w:szCs w:val="22"/>
        </w:rPr>
        <w:t>c.</w:t>
      </w:r>
      <w:r w:rsidRPr="00007DD4">
        <w:rPr>
          <w:sz w:val="22"/>
          <w:szCs w:val="22"/>
        </w:rPr>
        <w:tab/>
        <w:t>If needed, setup a new Xn interface towards this NG-RAN node.</w:t>
      </w:r>
    </w:p>
    <w:p w14:paraId="6DBCD1A1" w14:textId="3016D11C" w:rsidR="0058608D" w:rsidRPr="00007DD4" w:rsidRDefault="0058608D" w:rsidP="0058608D">
      <w:pPr>
        <w:pStyle w:val="iBodyText"/>
        <w:rPr>
          <w:rFonts w:ascii="Times New Roman" w:hAnsi="Times New Roman" w:cs="Times New Roman"/>
        </w:rPr>
      </w:pPr>
      <w:r w:rsidRPr="00007DD4">
        <w:rPr>
          <w:rFonts w:ascii="Times New Roman" w:hAnsi="Times New Roman" w:cs="Times New Roman"/>
        </w:rPr>
        <w:tab/>
      </w:r>
    </w:p>
    <w:p w14:paraId="659E43C5" w14:textId="39D1A95C" w:rsidR="0058608D" w:rsidRPr="00007DD4" w:rsidRDefault="0058608D" w:rsidP="0058608D">
      <w:pPr>
        <w:pStyle w:val="iBodyText"/>
        <w:rPr>
          <w:rFonts w:ascii="Times New Roman" w:hAnsi="Times New Roman" w:cs="Times New Roman"/>
        </w:rPr>
      </w:pPr>
      <w:r w:rsidRPr="00007DD4">
        <w:rPr>
          <w:rFonts w:ascii="Times New Roman" w:hAnsi="Times New Roman" w:cs="Times New Roman"/>
        </w:rPr>
        <w:t xml:space="preserve">It is possible </w:t>
      </w:r>
      <w:r w:rsidR="00C835E4">
        <w:rPr>
          <w:rFonts w:ascii="Times New Roman" w:hAnsi="Times New Roman" w:cs="Times New Roman"/>
        </w:rPr>
        <w:t>for</w:t>
      </w:r>
      <w:r w:rsidR="00C835E4" w:rsidRPr="00007DD4">
        <w:rPr>
          <w:rFonts w:ascii="Times New Roman" w:hAnsi="Times New Roman" w:cs="Times New Roman"/>
        </w:rPr>
        <w:t xml:space="preserve"> </w:t>
      </w:r>
      <w:r w:rsidRPr="00007DD4">
        <w:rPr>
          <w:rFonts w:ascii="Times New Roman" w:hAnsi="Times New Roman" w:cs="Times New Roman"/>
        </w:rPr>
        <w:t>the above procedures to be leveraged for certain NTN scenarios. For example, there is the distinct possibility for earth-moving NTN cells (NGSO, e.g., LEO and MEO) and newly deployed HAPS to unintentionally create the following PCI conflict scenarios as these cells may come in close proximity to TN cells, or other NGSO or GEO cells/platforms:</w:t>
      </w:r>
    </w:p>
    <w:p w14:paraId="039AD761" w14:textId="5DCC49FE" w:rsidR="0058608D" w:rsidRPr="00007DD4" w:rsidRDefault="0058608D" w:rsidP="0058608D">
      <w:pPr>
        <w:pStyle w:val="iBodyText"/>
        <w:numPr>
          <w:ilvl w:val="0"/>
          <w:numId w:val="11"/>
        </w:numPr>
        <w:spacing w:before="0" w:after="200" w:line="276" w:lineRule="auto"/>
        <w:rPr>
          <w:rFonts w:ascii="Times New Roman" w:hAnsi="Times New Roman" w:cs="Times New Roman"/>
        </w:rPr>
      </w:pPr>
      <w:r w:rsidRPr="00007DD4">
        <w:rPr>
          <w:rFonts w:ascii="Times New Roman" w:hAnsi="Times New Roman" w:cs="Times New Roman"/>
        </w:rPr>
        <w:t>Cell A and Cell B, each with the same PCI, become neighbo</w:t>
      </w:r>
      <w:r w:rsidR="00C835E4">
        <w:rPr>
          <w:rFonts w:ascii="Times New Roman" w:hAnsi="Times New Roman" w:cs="Times New Roman"/>
        </w:rPr>
        <w:t>u</w:t>
      </w:r>
      <w:r w:rsidRPr="00007DD4">
        <w:rPr>
          <w:rFonts w:ascii="Times New Roman" w:hAnsi="Times New Roman" w:cs="Times New Roman"/>
        </w:rPr>
        <w:t>rs that results in a PCI collision.</w:t>
      </w:r>
    </w:p>
    <w:p w14:paraId="66454C8C" w14:textId="013F72B7" w:rsidR="0058608D" w:rsidRPr="00007DD4" w:rsidRDefault="0058608D" w:rsidP="0058608D">
      <w:pPr>
        <w:pStyle w:val="iBodyText"/>
        <w:numPr>
          <w:ilvl w:val="0"/>
          <w:numId w:val="11"/>
        </w:numPr>
        <w:rPr>
          <w:rFonts w:ascii="Times New Roman" w:hAnsi="Times New Roman" w:cs="Times New Roman"/>
        </w:rPr>
      </w:pPr>
      <w:r w:rsidRPr="00007DD4">
        <w:rPr>
          <w:rFonts w:ascii="Times New Roman" w:hAnsi="Times New Roman" w:cs="Times New Roman"/>
        </w:rPr>
        <w:t>Cell A and Cell B, each with the same PCI, become neighbo</w:t>
      </w:r>
      <w:r w:rsidR="00C835E4">
        <w:rPr>
          <w:rFonts w:ascii="Times New Roman" w:hAnsi="Times New Roman" w:cs="Times New Roman"/>
        </w:rPr>
        <w:t>u</w:t>
      </w:r>
      <w:r w:rsidRPr="00007DD4">
        <w:rPr>
          <w:rFonts w:ascii="Times New Roman" w:hAnsi="Times New Roman" w:cs="Times New Roman"/>
        </w:rPr>
        <w:t>rs with Cell C and results in PCI confusion.</w:t>
      </w:r>
    </w:p>
    <w:p w14:paraId="0B968C6D" w14:textId="5F1DE004" w:rsidR="0058608D" w:rsidRPr="00007DD4" w:rsidRDefault="0058608D" w:rsidP="0058608D">
      <w:pPr>
        <w:pStyle w:val="iBodyText"/>
        <w:rPr>
          <w:rFonts w:ascii="Times New Roman" w:hAnsi="Times New Roman" w:cs="Times New Roman"/>
          <w:szCs w:val="22"/>
        </w:rPr>
      </w:pPr>
      <w:r w:rsidRPr="00007DD4">
        <w:rPr>
          <w:rFonts w:ascii="Times New Roman" w:hAnsi="Times New Roman" w:cs="Times New Roman"/>
        </w:rPr>
        <w:lastRenderedPageBreak/>
        <w:t xml:space="preserve">There should be some mitigation for these scenarios in a dynamic fashion as the PCI conflicts may </w:t>
      </w:r>
      <w:r w:rsidRPr="00007DD4">
        <w:rPr>
          <w:rFonts w:ascii="Times New Roman" w:hAnsi="Times New Roman" w:cs="Times New Roman"/>
          <w:szCs w:val="22"/>
        </w:rPr>
        <w:t>result in RLF/HO failures.</w:t>
      </w:r>
    </w:p>
    <w:p w14:paraId="1827D6F7" w14:textId="77777777" w:rsidR="00984156" w:rsidRPr="00007DD4" w:rsidRDefault="00984156" w:rsidP="0058608D">
      <w:pPr>
        <w:pStyle w:val="iBodyText"/>
        <w:rPr>
          <w:szCs w:val="22"/>
        </w:rPr>
      </w:pPr>
    </w:p>
    <w:p w14:paraId="6F23844D" w14:textId="1C264A8C" w:rsidR="0058608D" w:rsidRPr="00007DD4" w:rsidRDefault="0058608D" w:rsidP="0058608D">
      <w:pPr>
        <w:rPr>
          <w:i/>
          <w:iCs/>
          <w:sz w:val="22"/>
          <w:szCs w:val="22"/>
          <w:lang w:val="en-US"/>
        </w:rPr>
      </w:pPr>
      <w:r w:rsidRPr="00007DD4">
        <w:rPr>
          <w:b/>
          <w:bCs/>
          <w:i/>
          <w:iCs/>
          <w:sz w:val="22"/>
          <w:szCs w:val="22"/>
          <w:lang w:val="en-US"/>
        </w:rPr>
        <w:t>Observation 1:</w:t>
      </w:r>
      <w:r w:rsidRPr="00007DD4">
        <w:rPr>
          <w:i/>
          <w:iCs/>
          <w:sz w:val="22"/>
          <w:szCs w:val="22"/>
          <w:lang w:val="en-US"/>
        </w:rPr>
        <w:t xml:space="preserve">  Characteristics of NTN deployments </w:t>
      </w:r>
      <w:r w:rsidR="003A3BD0" w:rsidRPr="00007DD4">
        <w:rPr>
          <w:i/>
          <w:iCs/>
          <w:sz w:val="22"/>
          <w:szCs w:val="22"/>
          <w:lang w:val="en-US"/>
        </w:rPr>
        <w:t xml:space="preserve">(e.g., earth-moving cells and HAPS) </w:t>
      </w:r>
      <w:r w:rsidRPr="00007DD4">
        <w:rPr>
          <w:i/>
          <w:iCs/>
          <w:sz w:val="22"/>
          <w:szCs w:val="22"/>
          <w:lang w:val="en-US"/>
        </w:rPr>
        <w:t xml:space="preserve">may lead to PCI confusion </w:t>
      </w:r>
      <w:r w:rsidR="00670A38">
        <w:rPr>
          <w:i/>
          <w:iCs/>
          <w:sz w:val="22"/>
          <w:szCs w:val="22"/>
          <w:lang w:val="en-US"/>
        </w:rPr>
        <w:t xml:space="preserve">and PCI collision </w:t>
      </w:r>
      <w:r w:rsidRPr="00007DD4">
        <w:rPr>
          <w:i/>
          <w:iCs/>
          <w:sz w:val="22"/>
          <w:szCs w:val="22"/>
          <w:lang w:val="en-US"/>
        </w:rPr>
        <w:t xml:space="preserve">as mentioned in TR 38.821 and </w:t>
      </w:r>
      <w:r w:rsidR="003A3BD0" w:rsidRPr="00007DD4">
        <w:rPr>
          <w:i/>
          <w:iCs/>
          <w:sz w:val="22"/>
          <w:szCs w:val="22"/>
          <w:lang w:val="en-US"/>
        </w:rPr>
        <w:t>the NTN work item.</w:t>
      </w:r>
    </w:p>
    <w:p w14:paraId="03AFD7AA" w14:textId="6EBFE142" w:rsidR="00984156" w:rsidRPr="00007DD4" w:rsidRDefault="00984156" w:rsidP="0058608D">
      <w:pPr>
        <w:rPr>
          <w:i/>
          <w:iCs/>
          <w:sz w:val="22"/>
          <w:szCs w:val="22"/>
          <w:lang w:val="en-US"/>
        </w:rPr>
      </w:pPr>
      <w:r w:rsidRPr="00007DD4">
        <w:rPr>
          <w:b/>
          <w:bCs/>
          <w:i/>
          <w:iCs/>
          <w:sz w:val="22"/>
          <w:szCs w:val="22"/>
          <w:lang w:val="en-US"/>
        </w:rPr>
        <w:t xml:space="preserve">Observation </w:t>
      </w:r>
      <w:r w:rsidR="00301C4F" w:rsidRPr="00007DD4">
        <w:rPr>
          <w:b/>
          <w:bCs/>
          <w:i/>
          <w:iCs/>
          <w:sz w:val="22"/>
          <w:szCs w:val="22"/>
          <w:lang w:val="en-US"/>
        </w:rPr>
        <w:t>2</w:t>
      </w:r>
      <w:r w:rsidRPr="00007DD4">
        <w:rPr>
          <w:b/>
          <w:bCs/>
          <w:i/>
          <w:iCs/>
          <w:sz w:val="22"/>
          <w:szCs w:val="22"/>
          <w:lang w:val="en-US"/>
        </w:rPr>
        <w:t>:</w:t>
      </w:r>
      <w:r w:rsidRPr="00007DD4">
        <w:rPr>
          <w:i/>
          <w:iCs/>
          <w:sz w:val="22"/>
          <w:szCs w:val="22"/>
          <w:lang w:val="en-US"/>
        </w:rPr>
        <w:t xml:space="preserve">  Existing ANR procedures can be used as a baseline to address PCI </w:t>
      </w:r>
      <w:r w:rsidR="004E1B21">
        <w:rPr>
          <w:i/>
          <w:iCs/>
          <w:sz w:val="22"/>
          <w:szCs w:val="22"/>
          <w:lang w:val="en-US"/>
        </w:rPr>
        <w:t xml:space="preserve">conflicts (PCI </w:t>
      </w:r>
      <w:r w:rsidRPr="00007DD4">
        <w:rPr>
          <w:i/>
          <w:iCs/>
          <w:sz w:val="22"/>
          <w:szCs w:val="22"/>
          <w:lang w:val="en-US"/>
        </w:rPr>
        <w:t xml:space="preserve">confusion </w:t>
      </w:r>
      <w:r w:rsidR="004E1B21">
        <w:rPr>
          <w:i/>
          <w:iCs/>
          <w:sz w:val="22"/>
          <w:szCs w:val="22"/>
          <w:lang w:val="en-US"/>
        </w:rPr>
        <w:t xml:space="preserve">and collision) </w:t>
      </w:r>
      <w:r w:rsidRPr="00007DD4">
        <w:rPr>
          <w:i/>
          <w:iCs/>
          <w:sz w:val="22"/>
          <w:szCs w:val="22"/>
          <w:lang w:val="en-US"/>
        </w:rPr>
        <w:t xml:space="preserve">for NTN scenarios. </w:t>
      </w:r>
    </w:p>
    <w:p w14:paraId="797CCCDC" w14:textId="77777777" w:rsidR="00984156" w:rsidRPr="00007DD4" w:rsidRDefault="00984156" w:rsidP="00984156">
      <w:pPr>
        <w:rPr>
          <w:sz w:val="22"/>
          <w:szCs w:val="22"/>
          <w:lang w:val="en-US"/>
        </w:rPr>
      </w:pPr>
    </w:p>
    <w:p w14:paraId="603EC4F5" w14:textId="6B5C9752" w:rsidR="00984156" w:rsidRPr="00007DD4" w:rsidRDefault="00984156" w:rsidP="00984156">
      <w:pPr>
        <w:rPr>
          <w:sz w:val="22"/>
          <w:szCs w:val="22"/>
        </w:rPr>
      </w:pPr>
      <w:r w:rsidRPr="00007DD4">
        <w:rPr>
          <w:sz w:val="22"/>
          <w:szCs w:val="22"/>
        </w:rPr>
        <w:t>Enhancements to the</w:t>
      </w:r>
      <w:r w:rsidR="00301C4F" w:rsidRPr="00007DD4">
        <w:rPr>
          <w:sz w:val="22"/>
          <w:szCs w:val="22"/>
        </w:rPr>
        <w:t>se</w:t>
      </w:r>
      <w:r w:rsidRPr="00007DD4">
        <w:rPr>
          <w:sz w:val="22"/>
          <w:szCs w:val="22"/>
        </w:rPr>
        <w:t xml:space="preserve"> existing ANR techniques and procedures </w:t>
      </w:r>
      <w:r w:rsidR="00670A38">
        <w:rPr>
          <w:sz w:val="22"/>
          <w:szCs w:val="22"/>
        </w:rPr>
        <w:t>should be investigated</w:t>
      </w:r>
      <w:r w:rsidRPr="00007DD4">
        <w:rPr>
          <w:sz w:val="22"/>
          <w:szCs w:val="22"/>
        </w:rPr>
        <w:t>, including methods to update and manage the NCRT, with consideration for NTN platform characteristics.</w:t>
      </w:r>
    </w:p>
    <w:p w14:paraId="6316E583" w14:textId="77777777" w:rsidR="00984156" w:rsidRPr="00007DD4" w:rsidRDefault="00984156" w:rsidP="00984156">
      <w:pPr>
        <w:rPr>
          <w:sz w:val="22"/>
          <w:szCs w:val="22"/>
        </w:rPr>
      </w:pPr>
    </w:p>
    <w:p w14:paraId="006FABC2" w14:textId="1746BFD5" w:rsidR="00984156" w:rsidRPr="00007DD4" w:rsidRDefault="00984156" w:rsidP="00984156">
      <w:pPr>
        <w:rPr>
          <w:sz w:val="22"/>
          <w:szCs w:val="22"/>
        </w:rPr>
      </w:pPr>
      <w:r w:rsidRPr="00007DD4">
        <w:rPr>
          <w:sz w:val="22"/>
          <w:szCs w:val="22"/>
        </w:rPr>
        <w:t xml:space="preserve">Specifically, Figure </w:t>
      </w:r>
      <w:r w:rsidR="00301C4F" w:rsidRPr="00007DD4">
        <w:rPr>
          <w:noProof/>
          <w:sz w:val="22"/>
          <w:szCs w:val="22"/>
        </w:rPr>
        <w:t>2-2</w:t>
      </w:r>
      <w:r w:rsidRPr="00007DD4">
        <w:rPr>
          <w:sz w:val="22"/>
          <w:szCs w:val="22"/>
        </w:rPr>
        <w:t xml:space="preserve"> below illustrates a potential procedure to update and manage the NCRT, detect PCI conflicts such that OAM network elements may be able to resolve and update PCIs dynamically and/or change the PCI over time/earth-fixed geographic areas.</w:t>
      </w:r>
    </w:p>
    <w:p w14:paraId="67461F7C" w14:textId="2995E4DA" w:rsidR="0058608D" w:rsidRDefault="0058608D" w:rsidP="0058608D">
      <w:pPr>
        <w:pStyle w:val="iBodyText"/>
      </w:pPr>
    </w:p>
    <w:p w14:paraId="3A843516" w14:textId="77777777" w:rsidR="00984156" w:rsidRDefault="00984156" w:rsidP="00984156">
      <w:pPr>
        <w:keepNext/>
      </w:pPr>
      <w:r>
        <w:object w:dxaOrig="8671" w:dyaOrig="5190" w14:anchorId="776EF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258.75pt" o:ole="">
            <v:imagedata r:id="rId13" o:title=""/>
          </v:shape>
          <o:OLEObject Type="Embed" ProgID="Visio.Drawing.15" ShapeID="_x0000_i1025" DrawAspect="Content" ObjectID="_1678822093" r:id="rId14"/>
        </w:object>
      </w:r>
    </w:p>
    <w:p w14:paraId="759EBF75" w14:textId="103A181D" w:rsidR="00257818" w:rsidRPr="0022582A" w:rsidRDefault="00984156" w:rsidP="00007DD4">
      <w:pPr>
        <w:pStyle w:val="Caption"/>
        <w:jc w:val="center"/>
        <w:rPr>
          <w:iCs/>
          <w:lang w:val="en-US"/>
        </w:rPr>
      </w:pPr>
      <w:r>
        <w:t>Figure 2-2 Possible ANR enhanced procedure</w:t>
      </w:r>
    </w:p>
    <w:p w14:paraId="28BBCCA9" w14:textId="3B5AF7DA" w:rsidR="00301C4F" w:rsidRPr="00301C4F" w:rsidRDefault="00301C4F" w:rsidP="00301C4F">
      <w:pPr>
        <w:pStyle w:val="iBodyText"/>
        <w:rPr>
          <w:rFonts w:ascii="Times New Roman" w:hAnsi="Times New Roman" w:cs="Times New Roman"/>
        </w:rPr>
      </w:pPr>
      <w:r w:rsidRPr="00301C4F">
        <w:rPr>
          <w:rFonts w:ascii="Times New Roman" w:hAnsi="Times New Roman" w:cs="Times New Roman"/>
        </w:rPr>
        <w:t xml:space="preserve">The figure above, depicts an example where the NTN NG-RAN node serving cell A </w:t>
      </w:r>
      <w:r w:rsidR="002C5B77">
        <w:rPr>
          <w:rFonts w:ascii="Times New Roman" w:hAnsi="Times New Roman" w:cs="Times New Roman"/>
        </w:rPr>
        <w:t xml:space="preserve">is </w:t>
      </w:r>
      <w:r w:rsidRPr="00301C4F">
        <w:rPr>
          <w:rFonts w:ascii="Times New Roman" w:hAnsi="Times New Roman" w:cs="Times New Roman"/>
        </w:rPr>
        <w:t xml:space="preserve">configured for </w:t>
      </w:r>
      <w:r w:rsidR="002C5B77">
        <w:rPr>
          <w:rFonts w:ascii="Times New Roman" w:hAnsi="Times New Roman" w:cs="Times New Roman"/>
        </w:rPr>
        <w:t xml:space="preserve">an </w:t>
      </w:r>
      <w:r w:rsidRPr="00301C4F">
        <w:rPr>
          <w:rFonts w:ascii="Times New Roman" w:hAnsi="Times New Roman" w:cs="Times New Roman"/>
        </w:rPr>
        <w:t xml:space="preserve">NTN </w:t>
      </w:r>
      <w:r w:rsidR="002C5B77">
        <w:rPr>
          <w:rFonts w:ascii="Times New Roman" w:hAnsi="Times New Roman" w:cs="Times New Roman"/>
        </w:rPr>
        <w:t xml:space="preserve">platform </w:t>
      </w:r>
      <w:r w:rsidR="00E90002">
        <w:rPr>
          <w:rFonts w:ascii="Times New Roman" w:hAnsi="Times New Roman" w:cs="Times New Roman"/>
        </w:rPr>
        <w:t xml:space="preserve">and </w:t>
      </w:r>
      <w:r w:rsidRPr="00301C4F">
        <w:rPr>
          <w:rFonts w:ascii="Times New Roman" w:hAnsi="Times New Roman" w:cs="Times New Roman"/>
        </w:rPr>
        <w:t xml:space="preserve">has an ANR function. </w:t>
      </w:r>
    </w:p>
    <w:p w14:paraId="47A73E12" w14:textId="7A2076FF"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t>In RRC_CONNECTED, the NTN cell/gNB, instructs each NTN-capable UE to perform measurements on neighbo</w:t>
      </w:r>
      <w:r w:rsidR="00C835E4">
        <w:rPr>
          <w:rFonts w:ascii="Times New Roman" w:hAnsi="Times New Roman" w:cs="Times New Roman"/>
        </w:rPr>
        <w:t>u</w:t>
      </w:r>
      <w:r w:rsidRPr="00301C4F">
        <w:rPr>
          <w:rFonts w:ascii="Times New Roman" w:hAnsi="Times New Roman" w:cs="Times New Roman"/>
        </w:rPr>
        <w:t>r cells. The NTN node may use different policies for instructing the UEs to do measurements, and when to report them to the NTN node. This specific measurement procedure would be specified in RRC.</w:t>
      </w:r>
    </w:p>
    <w:p w14:paraId="760507BC" w14:textId="77777777"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t xml:space="preserve">a/b. The UE scans all configured channels and decodes the SSBs of NTN and TN cells (Cell B and Cell C and Cell </w:t>
      </w:r>
      <w:r w:rsidRPr="00301C4F">
        <w:rPr>
          <w:rFonts w:ascii="Times New Roman" w:hAnsi="Times New Roman" w:cs="Times New Roman"/>
          <w:i/>
          <w:iCs/>
        </w:rPr>
        <w:t>n</w:t>
      </w:r>
      <w:r w:rsidRPr="00301C4F">
        <w:rPr>
          <w:rFonts w:ascii="Times New Roman" w:hAnsi="Times New Roman" w:cs="Times New Roman"/>
        </w:rPr>
        <w:t>).</w:t>
      </w:r>
    </w:p>
    <w:p w14:paraId="3A06B746" w14:textId="77777777"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lastRenderedPageBreak/>
        <w:t>The UE sends a measurement report regarding cell B and cell C. This report contains Cell B's PCI, but not its NR Cell Global Identifier (NCGI)/ E-UTRAN Cell Global Identifier (ECGI). The report contains the associated RSRP/RSRQ of each cell and potentially the indication of PCI conflicts. The PCI conflict may also be identified by the ANR function of the gNB.</w:t>
      </w:r>
    </w:p>
    <w:p w14:paraId="2EB1DB90" w14:textId="77777777"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t>When the NTN node receives a UE measurement report containing the PCI(s), the following sequence may be used:</w:t>
      </w:r>
    </w:p>
    <w:p w14:paraId="7840E2B3" w14:textId="4A820E65" w:rsidR="00301C4F" w:rsidRPr="00301C4F" w:rsidRDefault="00301C4F" w:rsidP="00301C4F">
      <w:pPr>
        <w:pStyle w:val="iBodyText"/>
        <w:numPr>
          <w:ilvl w:val="0"/>
          <w:numId w:val="13"/>
        </w:numPr>
        <w:spacing w:before="0" w:after="200" w:line="276" w:lineRule="auto"/>
        <w:rPr>
          <w:rFonts w:ascii="Times New Roman" w:hAnsi="Times New Roman" w:cs="Times New Roman"/>
        </w:rPr>
      </w:pPr>
      <w:r w:rsidRPr="00301C4F">
        <w:rPr>
          <w:rFonts w:ascii="Times New Roman" w:hAnsi="Times New Roman" w:cs="Times New Roman"/>
        </w:rPr>
        <w:t>The NTN node instructs the UE with a Report Global CID Request, using the newly discovered PCI as parameter, to read all the broadcast NCGI(s) /ECGI(s), TAC(s), RANAC(s), PLMN ID(s) and, for neighbo</w:t>
      </w:r>
      <w:r w:rsidR="00C835E4">
        <w:rPr>
          <w:rFonts w:ascii="Times New Roman" w:hAnsi="Times New Roman" w:cs="Times New Roman"/>
        </w:rPr>
        <w:t>u</w:t>
      </w:r>
      <w:r w:rsidRPr="00301C4F">
        <w:rPr>
          <w:rFonts w:ascii="Times New Roman" w:hAnsi="Times New Roman" w:cs="Times New Roman"/>
        </w:rPr>
        <w:t xml:space="preserve">r NR cells, NR frequency band(s). </w:t>
      </w:r>
    </w:p>
    <w:p w14:paraId="6C45E07D" w14:textId="7A6F2483" w:rsidR="00301C4F" w:rsidRPr="00301C4F" w:rsidRDefault="00301C4F" w:rsidP="00301C4F">
      <w:pPr>
        <w:pStyle w:val="iBodyText"/>
        <w:numPr>
          <w:ilvl w:val="0"/>
          <w:numId w:val="13"/>
        </w:numPr>
        <w:spacing w:before="0" w:after="200" w:line="276" w:lineRule="auto"/>
        <w:rPr>
          <w:rFonts w:ascii="Times New Roman" w:hAnsi="Times New Roman" w:cs="Times New Roman"/>
        </w:rPr>
      </w:pPr>
      <w:r w:rsidRPr="00301C4F">
        <w:rPr>
          <w:rFonts w:ascii="Times New Roman" w:hAnsi="Times New Roman" w:cs="Times New Roman"/>
        </w:rPr>
        <w:t>To do so, the NTN node may need to schedule appropriate idle periods to allow the UE to read the NCGI from the broadcast channel of the detected neighbo</w:t>
      </w:r>
      <w:r w:rsidR="00C835E4">
        <w:rPr>
          <w:rFonts w:ascii="Times New Roman" w:hAnsi="Times New Roman" w:cs="Times New Roman"/>
        </w:rPr>
        <w:t>u</w:t>
      </w:r>
      <w:r w:rsidRPr="00301C4F">
        <w:rPr>
          <w:rFonts w:ascii="Times New Roman" w:hAnsi="Times New Roman" w:cs="Times New Roman"/>
        </w:rPr>
        <w:t xml:space="preserve">r cell. </w:t>
      </w:r>
    </w:p>
    <w:p w14:paraId="4FC2182A" w14:textId="77777777"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t>a/b. The UE has found out the new cell's NCGI(s) by UE reading all the broadcast NCGI(s) by decoding the BCCH.</w:t>
      </w:r>
    </w:p>
    <w:p w14:paraId="6425EDBB" w14:textId="14D89E0B"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t>The UE reports to the serving cell NTN node, the global CID(s). In addition, the UE reports all the tracking area code(s), RANAC(s), PLMN IDs and, for neighbo</w:t>
      </w:r>
      <w:r w:rsidR="00C835E4">
        <w:rPr>
          <w:rFonts w:ascii="Times New Roman" w:hAnsi="Times New Roman" w:cs="Times New Roman"/>
        </w:rPr>
        <w:t>u</w:t>
      </w:r>
      <w:r w:rsidRPr="00301C4F">
        <w:rPr>
          <w:rFonts w:ascii="Times New Roman" w:hAnsi="Times New Roman" w:cs="Times New Roman"/>
        </w:rPr>
        <w:t>r NR cells, NR frequency band(s), that have been read by the UE.</w:t>
      </w:r>
    </w:p>
    <w:p w14:paraId="1E1DFD0C" w14:textId="7C40C495"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t xml:space="preserve">The NTN node </w:t>
      </w:r>
      <w:r w:rsidR="00DC31C1">
        <w:rPr>
          <w:rFonts w:ascii="Times New Roman" w:hAnsi="Times New Roman" w:cs="Times New Roman"/>
        </w:rPr>
        <w:t>determines that an update of the</w:t>
      </w:r>
      <w:r w:rsidRPr="00301C4F">
        <w:rPr>
          <w:rFonts w:ascii="Times New Roman" w:hAnsi="Times New Roman" w:cs="Times New Roman"/>
        </w:rPr>
        <w:t xml:space="preserve"> neighbo</w:t>
      </w:r>
      <w:r w:rsidR="00C835E4">
        <w:rPr>
          <w:rFonts w:ascii="Times New Roman" w:hAnsi="Times New Roman" w:cs="Times New Roman"/>
        </w:rPr>
        <w:t>u</w:t>
      </w:r>
      <w:r w:rsidRPr="00301C4F">
        <w:rPr>
          <w:rFonts w:ascii="Times New Roman" w:hAnsi="Times New Roman" w:cs="Times New Roman"/>
        </w:rPr>
        <w:t>r relation table</w:t>
      </w:r>
      <w:r w:rsidR="00DC31C1">
        <w:rPr>
          <w:rFonts w:ascii="Times New Roman" w:hAnsi="Times New Roman" w:cs="Times New Roman"/>
        </w:rPr>
        <w:t xml:space="preserve"> is necessary</w:t>
      </w:r>
      <w:r w:rsidRPr="00301C4F">
        <w:rPr>
          <w:rFonts w:ascii="Times New Roman" w:hAnsi="Times New Roman" w:cs="Times New Roman"/>
        </w:rPr>
        <w:t xml:space="preserve"> (for NTN cells can include location, UTC time and other NTN platform characteristics), and can use PCI and NCGI(s) to:</w:t>
      </w:r>
    </w:p>
    <w:p w14:paraId="7F816E3A" w14:textId="77777777" w:rsidR="00301C4F" w:rsidRPr="00301C4F" w:rsidRDefault="00301C4F" w:rsidP="00301C4F">
      <w:pPr>
        <w:pStyle w:val="iBodyText"/>
        <w:numPr>
          <w:ilvl w:val="0"/>
          <w:numId w:val="14"/>
        </w:numPr>
        <w:spacing w:before="0" w:after="200" w:line="276" w:lineRule="auto"/>
        <w:rPr>
          <w:rFonts w:ascii="Times New Roman" w:hAnsi="Times New Roman" w:cs="Times New Roman"/>
        </w:rPr>
      </w:pPr>
      <w:r w:rsidRPr="00301C4F">
        <w:rPr>
          <w:rFonts w:ascii="Times New Roman" w:hAnsi="Times New Roman" w:cs="Times New Roman"/>
        </w:rPr>
        <w:t>Lookup a transport layer address to the new cell.</w:t>
      </w:r>
    </w:p>
    <w:p w14:paraId="236EA21B" w14:textId="77777777" w:rsidR="00301C4F" w:rsidRPr="00301C4F" w:rsidRDefault="00301C4F" w:rsidP="00301C4F">
      <w:pPr>
        <w:pStyle w:val="iBodyText"/>
        <w:numPr>
          <w:ilvl w:val="0"/>
          <w:numId w:val="14"/>
        </w:numPr>
        <w:spacing w:before="0" w:after="200" w:line="276" w:lineRule="auto"/>
        <w:rPr>
          <w:rFonts w:ascii="Times New Roman" w:hAnsi="Times New Roman" w:cs="Times New Roman"/>
        </w:rPr>
      </w:pPr>
      <w:r w:rsidRPr="00301C4F">
        <w:rPr>
          <w:rFonts w:ascii="Times New Roman" w:hAnsi="Times New Roman" w:cs="Times New Roman"/>
        </w:rPr>
        <w:t>Update the Neighbor Cell Relation List.</w:t>
      </w:r>
    </w:p>
    <w:p w14:paraId="664DA32C" w14:textId="77777777" w:rsidR="00301C4F" w:rsidRPr="00301C4F" w:rsidRDefault="00301C4F" w:rsidP="00301C4F">
      <w:pPr>
        <w:pStyle w:val="iBodyText"/>
        <w:numPr>
          <w:ilvl w:val="0"/>
          <w:numId w:val="14"/>
        </w:numPr>
        <w:spacing w:before="0" w:after="200" w:line="276" w:lineRule="auto"/>
        <w:rPr>
          <w:rFonts w:ascii="Times New Roman" w:hAnsi="Times New Roman" w:cs="Times New Roman"/>
        </w:rPr>
      </w:pPr>
      <w:r w:rsidRPr="00301C4F">
        <w:rPr>
          <w:rFonts w:ascii="Times New Roman" w:hAnsi="Times New Roman" w:cs="Times New Roman"/>
        </w:rPr>
        <w:t>If needed, setup a new Xn interface towards this NTN cell/gNB</w:t>
      </w:r>
    </w:p>
    <w:p w14:paraId="4B79C61F" w14:textId="77777777" w:rsidR="00301C4F" w:rsidRPr="00301C4F" w:rsidRDefault="00301C4F" w:rsidP="00301C4F">
      <w:pPr>
        <w:pStyle w:val="iBodyText"/>
        <w:numPr>
          <w:ilvl w:val="0"/>
          <w:numId w:val="14"/>
        </w:numPr>
        <w:spacing w:before="0" w:after="200" w:line="276" w:lineRule="auto"/>
        <w:rPr>
          <w:rFonts w:ascii="Times New Roman" w:hAnsi="Times New Roman" w:cs="Times New Roman"/>
        </w:rPr>
      </w:pPr>
      <w:r w:rsidRPr="00301C4F">
        <w:rPr>
          <w:rFonts w:ascii="Times New Roman" w:hAnsi="Times New Roman" w:cs="Times New Roman"/>
        </w:rPr>
        <w:t>If needed, OAM may be configured to resolve the identified PCI conflicts and cell(s) may be reconfigured with a new, temporary, or alternate PCI.</w:t>
      </w:r>
    </w:p>
    <w:p w14:paraId="19B265C3" w14:textId="77777777" w:rsidR="00301C4F" w:rsidRPr="00301C4F" w:rsidRDefault="00301C4F" w:rsidP="00301C4F">
      <w:pPr>
        <w:pStyle w:val="iBodyText"/>
        <w:rPr>
          <w:rFonts w:ascii="Times New Roman" w:hAnsi="Times New Roman" w:cs="Times New Roman"/>
        </w:rPr>
      </w:pPr>
    </w:p>
    <w:p w14:paraId="6BF69CCA" w14:textId="35160B7E" w:rsidR="00301C4F" w:rsidRDefault="00301C4F" w:rsidP="00301C4F">
      <w:pPr>
        <w:pStyle w:val="iBodyText"/>
        <w:rPr>
          <w:rFonts w:ascii="Times New Roman" w:hAnsi="Times New Roman" w:cs="Times New Roman"/>
        </w:rPr>
      </w:pPr>
      <w:r w:rsidRPr="00301C4F">
        <w:rPr>
          <w:rFonts w:ascii="Times New Roman" w:hAnsi="Times New Roman" w:cs="Times New Roman"/>
        </w:rPr>
        <w:t xml:space="preserve">Similarly, as the ANR procedures </w:t>
      </w:r>
      <w:r>
        <w:rPr>
          <w:rFonts w:ascii="Times New Roman" w:hAnsi="Times New Roman" w:cs="Times New Roman"/>
        </w:rPr>
        <w:t>c</w:t>
      </w:r>
      <w:r w:rsidRPr="00301C4F">
        <w:rPr>
          <w:rFonts w:ascii="Times New Roman" w:hAnsi="Times New Roman" w:cs="Times New Roman"/>
        </w:rPr>
        <w:t xml:space="preserve">ould be enhanced for NTN configurations, also the NCRT should also be enhanced with the unique attributes of NGSO earth-moving NTN cells. </w:t>
      </w:r>
    </w:p>
    <w:p w14:paraId="563C864D" w14:textId="07C39AC5" w:rsidR="00301C4F" w:rsidRPr="00301C4F" w:rsidRDefault="00301C4F" w:rsidP="00301C4F">
      <w:pPr>
        <w:pStyle w:val="iBodyText"/>
        <w:rPr>
          <w:rFonts w:ascii="Times New Roman" w:hAnsi="Times New Roman" w:cs="Times New Roman"/>
        </w:rPr>
      </w:pPr>
      <w:r w:rsidRPr="00301C4F">
        <w:rPr>
          <w:rFonts w:ascii="Times New Roman" w:hAnsi="Times New Roman" w:cs="Times New Roman"/>
        </w:rPr>
        <w:t>Based on this interaction, the NCRT in the case of NTN, can be envisioned to be time based as the orbits of NGSO NTN cells are generally in a predictable orbit. Thereby, multiple NCRT tables may be managed by the OAM and gNB for given times of day or a single NCRT may have entries with a validity time/timer. See the</w:t>
      </w:r>
      <w:r>
        <w:rPr>
          <w:rFonts w:ascii="Times New Roman" w:hAnsi="Times New Roman" w:cs="Times New Roman"/>
        </w:rPr>
        <w:t xml:space="preserve"> simple</w:t>
      </w:r>
      <w:r w:rsidRPr="00301C4F">
        <w:rPr>
          <w:rFonts w:ascii="Times New Roman" w:hAnsi="Times New Roman" w:cs="Times New Roman"/>
        </w:rPr>
        <w:t xml:space="preserve"> table below for an example of NCRT with time aspects. In these cases, gNB could have the ability to exclude some neighbo</w:t>
      </w:r>
      <w:r w:rsidR="00C835E4">
        <w:rPr>
          <w:rFonts w:ascii="Times New Roman" w:hAnsi="Times New Roman" w:cs="Times New Roman"/>
        </w:rPr>
        <w:t>u</w:t>
      </w:r>
      <w:r w:rsidRPr="00301C4F">
        <w:rPr>
          <w:rFonts w:ascii="Times New Roman" w:hAnsi="Times New Roman" w:cs="Times New Roman"/>
        </w:rPr>
        <w:t>rs. This may be based on the satellite ephemeris of the serving NTN cell and neighbo</w:t>
      </w:r>
      <w:r w:rsidR="00C835E4">
        <w:rPr>
          <w:rFonts w:ascii="Times New Roman" w:hAnsi="Times New Roman" w:cs="Times New Roman"/>
        </w:rPr>
        <w:t>u</w:t>
      </w:r>
      <w:r w:rsidRPr="00301C4F">
        <w:rPr>
          <w:rFonts w:ascii="Times New Roman" w:hAnsi="Times New Roman" w:cs="Times New Roman"/>
        </w:rPr>
        <w:t>rs.</w:t>
      </w:r>
    </w:p>
    <w:p w14:paraId="6AF917D7" w14:textId="77777777" w:rsidR="00301C4F" w:rsidRPr="00301C4F" w:rsidRDefault="00301C4F" w:rsidP="00301C4F">
      <w:pPr>
        <w:pStyle w:val="iBodyText"/>
        <w:rPr>
          <w:rFonts w:ascii="Times New Roman" w:hAnsi="Times New Roman" w:cs="Times New Roman"/>
        </w:rPr>
      </w:pPr>
    </w:p>
    <w:p w14:paraId="71148FC9" w14:textId="4871F245" w:rsidR="00301C4F" w:rsidRPr="00301C4F" w:rsidRDefault="00301C4F" w:rsidP="00301C4F">
      <w:pPr>
        <w:pStyle w:val="TH"/>
        <w:rPr>
          <w:rFonts w:ascii="Times New Roman" w:hAnsi="Times New Roman"/>
        </w:rPr>
      </w:pPr>
      <w:r w:rsidRPr="00301C4F">
        <w:rPr>
          <w:rFonts w:ascii="Times New Roman" w:hAnsi="Times New Roman"/>
        </w:rPr>
        <w:t xml:space="preserve">Table </w:t>
      </w:r>
      <w:r>
        <w:rPr>
          <w:rFonts w:ascii="Times New Roman" w:hAnsi="Times New Roman"/>
          <w:lang w:val="en-US"/>
        </w:rPr>
        <w:t>2</w:t>
      </w:r>
      <w:r w:rsidRPr="00301C4F">
        <w:rPr>
          <w:rFonts w:ascii="Times New Roman" w:hAnsi="Times New Roman"/>
        </w:rPr>
        <w:t>-1 NCRT with NTN attributes</w:t>
      </w:r>
    </w:p>
    <w:tbl>
      <w:tblPr>
        <w:tblStyle w:val="TableGrid"/>
        <w:tblW w:w="0" w:type="auto"/>
        <w:tblLook w:val="04A0" w:firstRow="1" w:lastRow="0" w:firstColumn="1" w:lastColumn="0" w:noHBand="0" w:noVBand="1"/>
      </w:tblPr>
      <w:tblGrid>
        <w:gridCol w:w="1504"/>
        <w:gridCol w:w="1497"/>
        <w:gridCol w:w="1521"/>
        <w:gridCol w:w="1495"/>
        <w:gridCol w:w="1493"/>
        <w:gridCol w:w="1507"/>
      </w:tblGrid>
      <w:tr w:rsidR="00301C4F" w:rsidRPr="00301C4F" w14:paraId="21C6FA7C" w14:textId="77777777" w:rsidTr="005A4109">
        <w:tc>
          <w:tcPr>
            <w:tcW w:w="3116" w:type="dxa"/>
            <w:gridSpan w:val="2"/>
          </w:tcPr>
          <w:p w14:paraId="3CDCF573" w14:textId="76152678"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Neighbo</w:t>
            </w:r>
            <w:r w:rsidR="00C835E4">
              <w:rPr>
                <w:rFonts w:ascii="Times New Roman" w:hAnsi="Times New Roman" w:cs="Times New Roman"/>
              </w:rPr>
              <w:t>u</w:t>
            </w:r>
            <w:r w:rsidRPr="00301C4F">
              <w:rPr>
                <w:rFonts w:ascii="Times New Roman" w:hAnsi="Times New Roman" w:cs="Times New Roman"/>
              </w:rPr>
              <w:t>r Cell Relation</w:t>
            </w:r>
          </w:p>
        </w:tc>
        <w:tc>
          <w:tcPr>
            <w:tcW w:w="6234" w:type="dxa"/>
            <w:gridSpan w:val="4"/>
          </w:tcPr>
          <w:p w14:paraId="03C1181E"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OAM controlled attributes</w:t>
            </w:r>
          </w:p>
        </w:tc>
      </w:tr>
      <w:tr w:rsidR="00301C4F" w:rsidRPr="00301C4F" w14:paraId="1BBF41C0" w14:textId="77777777" w:rsidTr="005A4109">
        <w:tc>
          <w:tcPr>
            <w:tcW w:w="1558" w:type="dxa"/>
          </w:tcPr>
          <w:p w14:paraId="69843ABD"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NCR</w:t>
            </w:r>
          </w:p>
        </w:tc>
        <w:tc>
          <w:tcPr>
            <w:tcW w:w="1558" w:type="dxa"/>
          </w:tcPr>
          <w:p w14:paraId="10CE60BF"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PCI</w:t>
            </w:r>
          </w:p>
        </w:tc>
        <w:tc>
          <w:tcPr>
            <w:tcW w:w="1558" w:type="dxa"/>
          </w:tcPr>
          <w:p w14:paraId="58622B12"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No Remove</w:t>
            </w:r>
          </w:p>
        </w:tc>
        <w:tc>
          <w:tcPr>
            <w:tcW w:w="1558" w:type="dxa"/>
          </w:tcPr>
          <w:p w14:paraId="491B2768"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No HO</w:t>
            </w:r>
          </w:p>
        </w:tc>
        <w:tc>
          <w:tcPr>
            <w:tcW w:w="1559" w:type="dxa"/>
          </w:tcPr>
          <w:p w14:paraId="31C3A0C4"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No Xn</w:t>
            </w:r>
          </w:p>
        </w:tc>
        <w:tc>
          <w:tcPr>
            <w:tcW w:w="1559" w:type="dxa"/>
          </w:tcPr>
          <w:p w14:paraId="38FB4CD4"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t1-t2</w:t>
            </w:r>
          </w:p>
        </w:tc>
      </w:tr>
      <w:tr w:rsidR="00301C4F" w:rsidRPr="00301C4F" w14:paraId="1DF17B0A" w14:textId="77777777" w:rsidTr="005A4109">
        <w:tc>
          <w:tcPr>
            <w:tcW w:w="1558" w:type="dxa"/>
          </w:tcPr>
          <w:p w14:paraId="134A2956"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lastRenderedPageBreak/>
              <w:t>1</w:t>
            </w:r>
          </w:p>
        </w:tc>
        <w:tc>
          <w:tcPr>
            <w:tcW w:w="1558" w:type="dxa"/>
          </w:tcPr>
          <w:p w14:paraId="1F207FC4"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PCI 1</w:t>
            </w:r>
          </w:p>
        </w:tc>
        <w:tc>
          <w:tcPr>
            <w:tcW w:w="1558" w:type="dxa"/>
          </w:tcPr>
          <w:p w14:paraId="3CD24C88" w14:textId="77777777" w:rsidR="00301C4F" w:rsidRPr="00301C4F" w:rsidRDefault="00301C4F" w:rsidP="005A4109">
            <w:pPr>
              <w:pStyle w:val="iBodyText"/>
              <w:rPr>
                <w:rFonts w:ascii="Times New Roman" w:hAnsi="Times New Roman" w:cs="Times New Roman"/>
              </w:rPr>
            </w:pPr>
          </w:p>
        </w:tc>
        <w:tc>
          <w:tcPr>
            <w:tcW w:w="1558" w:type="dxa"/>
          </w:tcPr>
          <w:p w14:paraId="6ACEDE70" w14:textId="77777777" w:rsidR="00301C4F" w:rsidRPr="00301C4F" w:rsidRDefault="00301C4F" w:rsidP="005A4109">
            <w:pPr>
              <w:pStyle w:val="iBodyText"/>
              <w:rPr>
                <w:rFonts w:ascii="Times New Roman" w:hAnsi="Times New Roman" w:cs="Times New Roman"/>
              </w:rPr>
            </w:pPr>
          </w:p>
        </w:tc>
        <w:tc>
          <w:tcPr>
            <w:tcW w:w="1559" w:type="dxa"/>
          </w:tcPr>
          <w:p w14:paraId="1D385125" w14:textId="77777777" w:rsidR="00301C4F" w:rsidRPr="00301C4F" w:rsidRDefault="00301C4F" w:rsidP="005A4109">
            <w:pPr>
              <w:pStyle w:val="iBodyText"/>
              <w:rPr>
                <w:rFonts w:ascii="Times New Roman" w:hAnsi="Times New Roman" w:cs="Times New Roman"/>
              </w:rPr>
            </w:pPr>
          </w:p>
        </w:tc>
        <w:tc>
          <w:tcPr>
            <w:tcW w:w="1559" w:type="dxa"/>
          </w:tcPr>
          <w:p w14:paraId="148DC5FF"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0:10 – 0:20</w:t>
            </w:r>
          </w:p>
        </w:tc>
      </w:tr>
      <w:tr w:rsidR="00301C4F" w:rsidRPr="00301C4F" w14:paraId="3C2D8CDD" w14:textId="77777777" w:rsidTr="005A4109">
        <w:tc>
          <w:tcPr>
            <w:tcW w:w="1558" w:type="dxa"/>
          </w:tcPr>
          <w:p w14:paraId="5409F956"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2</w:t>
            </w:r>
          </w:p>
        </w:tc>
        <w:tc>
          <w:tcPr>
            <w:tcW w:w="1558" w:type="dxa"/>
          </w:tcPr>
          <w:p w14:paraId="1DAF35C1"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PCI 1</w:t>
            </w:r>
          </w:p>
        </w:tc>
        <w:tc>
          <w:tcPr>
            <w:tcW w:w="1558" w:type="dxa"/>
          </w:tcPr>
          <w:p w14:paraId="65ADFAF6" w14:textId="77777777" w:rsidR="00301C4F" w:rsidRPr="00301C4F" w:rsidRDefault="00301C4F" w:rsidP="005A4109">
            <w:pPr>
              <w:pStyle w:val="iBodyText"/>
              <w:rPr>
                <w:rFonts w:ascii="Times New Roman" w:hAnsi="Times New Roman" w:cs="Times New Roman"/>
              </w:rPr>
            </w:pPr>
          </w:p>
        </w:tc>
        <w:tc>
          <w:tcPr>
            <w:tcW w:w="1558" w:type="dxa"/>
          </w:tcPr>
          <w:p w14:paraId="5E81A501"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X</w:t>
            </w:r>
          </w:p>
        </w:tc>
        <w:tc>
          <w:tcPr>
            <w:tcW w:w="1559" w:type="dxa"/>
          </w:tcPr>
          <w:p w14:paraId="2EA3F7F2" w14:textId="77777777" w:rsidR="00301C4F" w:rsidRPr="00301C4F" w:rsidRDefault="00301C4F" w:rsidP="005A4109">
            <w:pPr>
              <w:pStyle w:val="iBodyText"/>
              <w:rPr>
                <w:rFonts w:ascii="Times New Roman" w:hAnsi="Times New Roman" w:cs="Times New Roman"/>
              </w:rPr>
            </w:pPr>
          </w:p>
        </w:tc>
        <w:tc>
          <w:tcPr>
            <w:tcW w:w="1559" w:type="dxa"/>
          </w:tcPr>
          <w:p w14:paraId="636BDDEC"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0:20 – 23:59</w:t>
            </w:r>
          </w:p>
        </w:tc>
      </w:tr>
      <w:tr w:rsidR="00301C4F" w:rsidRPr="00301C4F" w14:paraId="3EE99D98" w14:textId="77777777" w:rsidTr="005A4109">
        <w:tc>
          <w:tcPr>
            <w:tcW w:w="1558" w:type="dxa"/>
          </w:tcPr>
          <w:p w14:paraId="3A81C3DE"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3</w:t>
            </w:r>
          </w:p>
        </w:tc>
        <w:tc>
          <w:tcPr>
            <w:tcW w:w="1558" w:type="dxa"/>
          </w:tcPr>
          <w:p w14:paraId="1F43DD5D"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PCI 2</w:t>
            </w:r>
          </w:p>
        </w:tc>
        <w:tc>
          <w:tcPr>
            <w:tcW w:w="1558" w:type="dxa"/>
          </w:tcPr>
          <w:p w14:paraId="098FF7BB" w14:textId="77777777" w:rsidR="00301C4F" w:rsidRPr="00301C4F" w:rsidRDefault="00301C4F" w:rsidP="005A4109">
            <w:pPr>
              <w:pStyle w:val="iBodyText"/>
              <w:rPr>
                <w:rFonts w:ascii="Times New Roman" w:hAnsi="Times New Roman" w:cs="Times New Roman"/>
              </w:rPr>
            </w:pPr>
          </w:p>
        </w:tc>
        <w:tc>
          <w:tcPr>
            <w:tcW w:w="1558" w:type="dxa"/>
          </w:tcPr>
          <w:p w14:paraId="731F6439" w14:textId="77777777" w:rsidR="00301C4F" w:rsidRPr="00301C4F" w:rsidRDefault="00301C4F" w:rsidP="005A4109">
            <w:pPr>
              <w:pStyle w:val="iBodyText"/>
              <w:rPr>
                <w:rFonts w:ascii="Times New Roman" w:hAnsi="Times New Roman" w:cs="Times New Roman"/>
              </w:rPr>
            </w:pPr>
          </w:p>
        </w:tc>
        <w:tc>
          <w:tcPr>
            <w:tcW w:w="1559" w:type="dxa"/>
          </w:tcPr>
          <w:p w14:paraId="1654CDC1"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X</w:t>
            </w:r>
          </w:p>
        </w:tc>
        <w:tc>
          <w:tcPr>
            <w:tcW w:w="1559" w:type="dxa"/>
          </w:tcPr>
          <w:p w14:paraId="4E662015" w14:textId="77777777" w:rsidR="00301C4F" w:rsidRPr="00301C4F" w:rsidRDefault="00301C4F" w:rsidP="005A4109">
            <w:pPr>
              <w:pStyle w:val="iBodyText"/>
              <w:rPr>
                <w:rFonts w:ascii="Times New Roman" w:hAnsi="Times New Roman" w:cs="Times New Roman"/>
              </w:rPr>
            </w:pPr>
          </w:p>
        </w:tc>
      </w:tr>
    </w:tbl>
    <w:p w14:paraId="234FB380" w14:textId="77777777" w:rsidR="00301C4F" w:rsidRPr="00301C4F" w:rsidRDefault="00301C4F" w:rsidP="00301C4F">
      <w:pPr>
        <w:pStyle w:val="iBodyText"/>
        <w:rPr>
          <w:rFonts w:ascii="Times New Roman" w:hAnsi="Times New Roman" w:cs="Times New Roman"/>
        </w:rPr>
      </w:pPr>
    </w:p>
    <w:p w14:paraId="43A602D3" w14:textId="77777777" w:rsidR="00301C4F" w:rsidRPr="00301C4F" w:rsidRDefault="00301C4F" w:rsidP="00301C4F">
      <w:pPr>
        <w:pStyle w:val="iBodyText"/>
        <w:rPr>
          <w:rFonts w:ascii="Times New Roman" w:hAnsi="Times New Roman" w:cs="Times New Roman"/>
        </w:rPr>
      </w:pPr>
      <w:r w:rsidRPr="00301C4F">
        <w:rPr>
          <w:rFonts w:ascii="Times New Roman" w:hAnsi="Times New Roman" w:cs="Times New Roman"/>
        </w:rPr>
        <w:t xml:space="preserve">Additionally, OAM may configure some NTN or TN cells with an alternate, temporary PCI only in certain geographic areas/times that are known to produce PCI conflicts based on ANR/SON procedures, due to the orbital characteristics of an NTN cell. </w:t>
      </w:r>
    </w:p>
    <w:p w14:paraId="29C3C3D5" w14:textId="4D21F956" w:rsidR="00301C4F" w:rsidRDefault="00301C4F" w:rsidP="00301C4F">
      <w:pPr>
        <w:pStyle w:val="iBodyText"/>
        <w:rPr>
          <w:rFonts w:ascii="Times New Roman" w:hAnsi="Times New Roman" w:cs="Times New Roman"/>
        </w:rPr>
      </w:pPr>
      <w:r>
        <w:rPr>
          <w:rFonts w:ascii="Times New Roman" w:hAnsi="Times New Roman" w:cs="Times New Roman"/>
        </w:rPr>
        <w:t>It is important to note that some of these ANR functions and potential enhancements could fall under the scope of RAN3.</w:t>
      </w:r>
    </w:p>
    <w:p w14:paraId="2B672EF0" w14:textId="77777777" w:rsidR="00301C4F" w:rsidRPr="004E1B21" w:rsidRDefault="00301C4F" w:rsidP="00301C4F">
      <w:pPr>
        <w:pStyle w:val="iBodyText"/>
        <w:rPr>
          <w:rFonts w:ascii="Times New Roman" w:hAnsi="Times New Roman" w:cs="Times New Roman"/>
          <w:sz w:val="24"/>
          <w:szCs w:val="22"/>
        </w:rPr>
      </w:pPr>
    </w:p>
    <w:p w14:paraId="45827CF6" w14:textId="5EFC9496" w:rsidR="00301C4F" w:rsidRPr="004E1B21" w:rsidRDefault="00301C4F" w:rsidP="00301C4F">
      <w:pPr>
        <w:rPr>
          <w:i/>
          <w:iCs/>
          <w:sz w:val="22"/>
          <w:szCs w:val="22"/>
          <w:lang w:val="en-US"/>
        </w:rPr>
      </w:pPr>
      <w:r w:rsidRPr="004E1B21">
        <w:rPr>
          <w:b/>
          <w:bCs/>
          <w:i/>
          <w:iCs/>
          <w:sz w:val="22"/>
          <w:szCs w:val="22"/>
          <w:lang w:val="en-US"/>
        </w:rPr>
        <w:t xml:space="preserve">Observation </w:t>
      </w:r>
      <w:r w:rsidR="00007DD4" w:rsidRPr="004E1B21">
        <w:rPr>
          <w:b/>
          <w:bCs/>
          <w:i/>
          <w:iCs/>
          <w:sz w:val="22"/>
          <w:szCs w:val="22"/>
          <w:lang w:val="en-US"/>
        </w:rPr>
        <w:t>3</w:t>
      </w:r>
      <w:r w:rsidRPr="004E1B21">
        <w:rPr>
          <w:b/>
          <w:bCs/>
          <w:i/>
          <w:iCs/>
          <w:sz w:val="22"/>
          <w:szCs w:val="22"/>
          <w:lang w:val="en-US"/>
        </w:rPr>
        <w:t>:</w:t>
      </w:r>
      <w:r w:rsidRPr="004E1B21">
        <w:rPr>
          <w:i/>
          <w:iCs/>
          <w:sz w:val="22"/>
          <w:szCs w:val="22"/>
          <w:lang w:val="en-US"/>
        </w:rPr>
        <w:t xml:space="preserve">  </w:t>
      </w:r>
      <w:r w:rsidR="00007DD4" w:rsidRPr="004E1B21">
        <w:rPr>
          <w:i/>
          <w:iCs/>
          <w:sz w:val="22"/>
          <w:szCs w:val="22"/>
          <w:lang w:val="en-US"/>
        </w:rPr>
        <w:t>Existing ANR procedures can be enhanced with taking NTN platform characteristics into account</w:t>
      </w:r>
      <w:r w:rsidRPr="004E1B21">
        <w:rPr>
          <w:i/>
          <w:iCs/>
          <w:sz w:val="22"/>
          <w:szCs w:val="22"/>
          <w:lang w:val="en-US"/>
        </w:rPr>
        <w:t>.</w:t>
      </w:r>
    </w:p>
    <w:p w14:paraId="3A00D617" w14:textId="51BFF2ED" w:rsidR="00301C4F" w:rsidRPr="004E1B21" w:rsidRDefault="00301C4F" w:rsidP="00301C4F">
      <w:pPr>
        <w:rPr>
          <w:i/>
          <w:iCs/>
          <w:sz w:val="22"/>
          <w:szCs w:val="22"/>
          <w:lang w:val="en-US"/>
        </w:rPr>
      </w:pPr>
      <w:r w:rsidRPr="004E1B21">
        <w:rPr>
          <w:b/>
          <w:bCs/>
          <w:i/>
          <w:iCs/>
          <w:sz w:val="22"/>
          <w:szCs w:val="22"/>
          <w:lang w:val="en-US"/>
        </w:rPr>
        <w:t xml:space="preserve">Observation </w:t>
      </w:r>
      <w:r w:rsidR="00007DD4" w:rsidRPr="004E1B21">
        <w:rPr>
          <w:b/>
          <w:bCs/>
          <w:i/>
          <w:iCs/>
          <w:sz w:val="22"/>
          <w:szCs w:val="22"/>
          <w:lang w:val="en-US"/>
        </w:rPr>
        <w:t>4</w:t>
      </w:r>
      <w:r w:rsidRPr="004E1B21">
        <w:rPr>
          <w:b/>
          <w:bCs/>
          <w:i/>
          <w:iCs/>
          <w:sz w:val="22"/>
          <w:szCs w:val="22"/>
          <w:lang w:val="en-US"/>
        </w:rPr>
        <w:t>:</w:t>
      </w:r>
      <w:r w:rsidRPr="004E1B21">
        <w:rPr>
          <w:i/>
          <w:iCs/>
          <w:sz w:val="22"/>
          <w:szCs w:val="22"/>
          <w:lang w:val="en-US"/>
        </w:rPr>
        <w:t xml:space="preserve">  </w:t>
      </w:r>
      <w:r w:rsidR="00007DD4" w:rsidRPr="004E1B21">
        <w:rPr>
          <w:i/>
          <w:iCs/>
          <w:sz w:val="22"/>
          <w:szCs w:val="22"/>
          <w:lang w:val="en-US"/>
        </w:rPr>
        <w:t>Some of the scope of ANR enhancement techniques may be in scope of both RAN2 and RAN3 and require some level of coordination</w:t>
      </w:r>
      <w:r w:rsidRPr="004E1B21">
        <w:rPr>
          <w:i/>
          <w:iCs/>
          <w:sz w:val="22"/>
          <w:szCs w:val="22"/>
          <w:lang w:val="en-US"/>
        </w:rPr>
        <w:t xml:space="preserve">. </w:t>
      </w:r>
    </w:p>
    <w:p w14:paraId="44840790" w14:textId="6D10E05A" w:rsidR="00243F35" w:rsidRPr="004E1B21" w:rsidRDefault="00243F35" w:rsidP="00243F35">
      <w:pPr>
        <w:rPr>
          <w:i/>
          <w:iCs/>
          <w:sz w:val="22"/>
          <w:szCs w:val="22"/>
          <w:lang w:val="en-US"/>
        </w:rPr>
      </w:pPr>
      <w:r w:rsidRPr="004E1B21">
        <w:rPr>
          <w:b/>
          <w:bCs/>
          <w:i/>
          <w:iCs/>
          <w:sz w:val="22"/>
          <w:szCs w:val="22"/>
          <w:lang w:val="en-US"/>
        </w:rPr>
        <w:t xml:space="preserve">Proposal </w:t>
      </w:r>
      <w:r w:rsidR="00007DD4" w:rsidRPr="004E1B21">
        <w:rPr>
          <w:b/>
          <w:bCs/>
          <w:i/>
          <w:iCs/>
          <w:sz w:val="22"/>
          <w:szCs w:val="22"/>
          <w:lang w:val="en-US"/>
        </w:rPr>
        <w:t>1</w:t>
      </w:r>
      <w:r w:rsidRPr="004E1B21">
        <w:rPr>
          <w:b/>
          <w:bCs/>
          <w:i/>
          <w:iCs/>
          <w:sz w:val="22"/>
          <w:szCs w:val="22"/>
          <w:lang w:val="en-US"/>
        </w:rPr>
        <w:t>:</w:t>
      </w:r>
      <w:r w:rsidRPr="004E1B21">
        <w:rPr>
          <w:i/>
          <w:iCs/>
          <w:sz w:val="22"/>
          <w:szCs w:val="22"/>
          <w:lang w:val="en-US"/>
        </w:rPr>
        <w:t xml:space="preserve">  </w:t>
      </w:r>
      <w:r w:rsidR="00007DD4" w:rsidRPr="004E1B21">
        <w:rPr>
          <w:i/>
          <w:iCs/>
          <w:sz w:val="22"/>
          <w:szCs w:val="22"/>
          <w:lang w:val="en-US"/>
        </w:rPr>
        <w:t xml:space="preserve">RAN2 </w:t>
      </w:r>
      <w:r w:rsidR="004E1B21">
        <w:rPr>
          <w:i/>
          <w:iCs/>
          <w:sz w:val="22"/>
          <w:szCs w:val="22"/>
          <w:lang w:val="en-US"/>
        </w:rPr>
        <w:t>agree to</w:t>
      </w:r>
      <w:r w:rsidR="00007DD4" w:rsidRPr="004E1B21">
        <w:rPr>
          <w:i/>
          <w:iCs/>
          <w:sz w:val="22"/>
          <w:szCs w:val="22"/>
          <w:lang w:val="en-US"/>
        </w:rPr>
        <w:t xml:space="preserve"> further investigate </w:t>
      </w:r>
      <w:r w:rsidR="004E1B21">
        <w:rPr>
          <w:i/>
          <w:iCs/>
          <w:sz w:val="22"/>
          <w:szCs w:val="22"/>
          <w:lang w:val="en-US"/>
        </w:rPr>
        <w:t xml:space="preserve">enhancements to existing </w:t>
      </w:r>
      <w:r w:rsidR="00007DD4" w:rsidRPr="004E1B21">
        <w:rPr>
          <w:i/>
          <w:iCs/>
          <w:sz w:val="22"/>
          <w:szCs w:val="22"/>
          <w:lang w:val="en-US"/>
        </w:rPr>
        <w:t>ANR technique</w:t>
      </w:r>
      <w:r w:rsidR="004E1B21" w:rsidRPr="004E1B21">
        <w:rPr>
          <w:i/>
          <w:iCs/>
          <w:sz w:val="22"/>
          <w:szCs w:val="22"/>
          <w:lang w:val="en-US"/>
        </w:rPr>
        <w:t xml:space="preserve">s to address NTN cells </w:t>
      </w:r>
      <w:r w:rsidR="004E1B21">
        <w:rPr>
          <w:i/>
          <w:iCs/>
          <w:sz w:val="22"/>
          <w:szCs w:val="22"/>
          <w:lang w:val="en-US"/>
        </w:rPr>
        <w:t>creating PCI conflicts</w:t>
      </w:r>
      <w:r w:rsidRPr="004E1B21">
        <w:rPr>
          <w:i/>
          <w:iCs/>
          <w:sz w:val="22"/>
          <w:szCs w:val="22"/>
          <w:lang w:val="en-US"/>
        </w:rPr>
        <w:t>.</w:t>
      </w:r>
    </w:p>
    <w:p w14:paraId="2578DBBC" w14:textId="77777777" w:rsidR="00007DD4" w:rsidRPr="0022582A" w:rsidRDefault="00007DD4" w:rsidP="00243F35">
      <w:pPr>
        <w:rPr>
          <w:i/>
          <w:iCs/>
          <w:lang w:val="en-US"/>
        </w:rPr>
      </w:pPr>
    </w:p>
    <w:p w14:paraId="6EB879B2" w14:textId="35B203E3" w:rsidR="00793C19" w:rsidRPr="0022582A" w:rsidRDefault="00793C19" w:rsidP="00793C19">
      <w:pPr>
        <w:pStyle w:val="Heading1"/>
      </w:pPr>
      <w:r w:rsidRPr="0022582A">
        <w:t>Conclusion</w:t>
      </w:r>
    </w:p>
    <w:p w14:paraId="67D41CAE" w14:textId="5DEAFF81" w:rsidR="00F07DC7" w:rsidRDefault="00617990" w:rsidP="004E1B21">
      <w:pPr>
        <w:rPr>
          <w:sz w:val="22"/>
          <w:szCs w:val="22"/>
          <w:lang w:val="en-US"/>
        </w:rPr>
      </w:pPr>
      <w:r w:rsidRPr="004E1B21">
        <w:rPr>
          <w:sz w:val="22"/>
          <w:szCs w:val="22"/>
          <w:lang w:val="en-US"/>
        </w:rPr>
        <w:t xml:space="preserve">In this contribution, </w:t>
      </w:r>
      <w:r w:rsidR="00D85989" w:rsidRPr="004E1B21">
        <w:rPr>
          <w:sz w:val="22"/>
          <w:szCs w:val="22"/>
          <w:lang w:val="en-US"/>
        </w:rPr>
        <w:t xml:space="preserve">we </w:t>
      </w:r>
      <w:r w:rsidR="003009B7" w:rsidRPr="004E1B21">
        <w:rPr>
          <w:sz w:val="22"/>
          <w:szCs w:val="22"/>
          <w:lang w:val="en-US"/>
        </w:rPr>
        <w:t>discuss</w:t>
      </w:r>
      <w:r w:rsidR="00D85989" w:rsidRPr="004E1B21">
        <w:rPr>
          <w:sz w:val="22"/>
          <w:szCs w:val="22"/>
          <w:lang w:val="en-US"/>
        </w:rPr>
        <w:t xml:space="preserve"> our views related to</w:t>
      </w:r>
      <w:r w:rsidR="00393C78" w:rsidRPr="004E1B21">
        <w:rPr>
          <w:sz w:val="22"/>
          <w:szCs w:val="22"/>
          <w:lang w:val="en-US"/>
        </w:rPr>
        <w:t xml:space="preserve"> </w:t>
      </w:r>
      <w:r w:rsidR="00007DD4" w:rsidRPr="004E1B21">
        <w:rPr>
          <w:sz w:val="22"/>
          <w:szCs w:val="22"/>
          <w:lang w:val="en-US"/>
        </w:rPr>
        <w:t>ANR enhancements in NTN environments</w:t>
      </w:r>
      <w:r w:rsidR="0050243B" w:rsidRPr="004E1B21">
        <w:rPr>
          <w:sz w:val="22"/>
          <w:szCs w:val="22"/>
          <w:lang w:val="en-US"/>
        </w:rPr>
        <w:t xml:space="preserve"> </w:t>
      </w:r>
      <w:r w:rsidR="00D85989" w:rsidRPr="004E1B21">
        <w:rPr>
          <w:sz w:val="22"/>
          <w:szCs w:val="22"/>
          <w:lang w:val="en-US"/>
        </w:rPr>
        <w:t>and make the following observations and proposals</w:t>
      </w:r>
      <w:r w:rsidR="00937585" w:rsidRPr="004E1B21">
        <w:rPr>
          <w:sz w:val="22"/>
          <w:szCs w:val="22"/>
          <w:lang w:val="en-US"/>
        </w:rPr>
        <w:t>:</w:t>
      </w:r>
    </w:p>
    <w:p w14:paraId="57359898" w14:textId="77777777" w:rsidR="004E1B21" w:rsidRPr="00007DD4" w:rsidRDefault="004E1B21" w:rsidP="004E1B21">
      <w:pPr>
        <w:rPr>
          <w:i/>
          <w:iCs/>
          <w:sz w:val="22"/>
          <w:szCs w:val="22"/>
          <w:lang w:val="en-US"/>
        </w:rPr>
      </w:pPr>
      <w:r w:rsidRPr="00007DD4">
        <w:rPr>
          <w:b/>
          <w:bCs/>
          <w:i/>
          <w:iCs/>
          <w:sz w:val="22"/>
          <w:szCs w:val="22"/>
          <w:lang w:val="en-US"/>
        </w:rPr>
        <w:t>Observation 1:</w:t>
      </w:r>
      <w:r w:rsidRPr="00007DD4">
        <w:rPr>
          <w:i/>
          <w:iCs/>
          <w:sz w:val="22"/>
          <w:szCs w:val="22"/>
          <w:lang w:val="en-US"/>
        </w:rPr>
        <w:t xml:space="preserve">  Characteristics of NTN deployments (e.g., earth-moving cells and HAPS) may lead to PCI confusion as mentioned in TR 38.821 and the NTN work item.</w:t>
      </w:r>
    </w:p>
    <w:p w14:paraId="5451DB6C" w14:textId="77777777" w:rsidR="004E1B21" w:rsidRPr="00007DD4" w:rsidRDefault="004E1B21" w:rsidP="004E1B21">
      <w:pPr>
        <w:rPr>
          <w:i/>
          <w:iCs/>
          <w:sz w:val="22"/>
          <w:szCs w:val="22"/>
          <w:lang w:val="en-US"/>
        </w:rPr>
      </w:pPr>
      <w:r w:rsidRPr="00007DD4">
        <w:rPr>
          <w:b/>
          <w:bCs/>
          <w:i/>
          <w:iCs/>
          <w:sz w:val="22"/>
          <w:szCs w:val="22"/>
          <w:lang w:val="en-US"/>
        </w:rPr>
        <w:t>Observation 2:</w:t>
      </w:r>
      <w:r w:rsidRPr="00007DD4">
        <w:rPr>
          <w:i/>
          <w:iCs/>
          <w:sz w:val="22"/>
          <w:szCs w:val="22"/>
          <w:lang w:val="en-US"/>
        </w:rPr>
        <w:t xml:space="preserve">  Existing ANR procedures can be used as a baseline to address PCI </w:t>
      </w:r>
      <w:r>
        <w:rPr>
          <w:i/>
          <w:iCs/>
          <w:sz w:val="22"/>
          <w:szCs w:val="22"/>
          <w:lang w:val="en-US"/>
        </w:rPr>
        <w:t xml:space="preserve">conflicts (PCI </w:t>
      </w:r>
      <w:r w:rsidRPr="00007DD4">
        <w:rPr>
          <w:i/>
          <w:iCs/>
          <w:sz w:val="22"/>
          <w:szCs w:val="22"/>
          <w:lang w:val="en-US"/>
        </w:rPr>
        <w:t xml:space="preserve">confusion </w:t>
      </w:r>
      <w:r>
        <w:rPr>
          <w:i/>
          <w:iCs/>
          <w:sz w:val="22"/>
          <w:szCs w:val="22"/>
          <w:lang w:val="en-US"/>
        </w:rPr>
        <w:t xml:space="preserve">and collision) </w:t>
      </w:r>
      <w:r w:rsidRPr="00007DD4">
        <w:rPr>
          <w:i/>
          <w:iCs/>
          <w:sz w:val="22"/>
          <w:szCs w:val="22"/>
          <w:lang w:val="en-US"/>
        </w:rPr>
        <w:t xml:space="preserve">for NTN scenarios. </w:t>
      </w:r>
    </w:p>
    <w:p w14:paraId="4922BA65" w14:textId="77777777" w:rsidR="004E1B21" w:rsidRPr="004E1B21" w:rsidRDefault="004E1B21" w:rsidP="004E1B21">
      <w:pPr>
        <w:rPr>
          <w:i/>
          <w:iCs/>
          <w:sz w:val="22"/>
          <w:szCs w:val="22"/>
          <w:lang w:val="en-US"/>
        </w:rPr>
      </w:pPr>
      <w:r w:rsidRPr="004E1B21">
        <w:rPr>
          <w:b/>
          <w:bCs/>
          <w:i/>
          <w:iCs/>
          <w:sz w:val="22"/>
          <w:szCs w:val="22"/>
          <w:lang w:val="en-US"/>
        </w:rPr>
        <w:t>Observation 3:</w:t>
      </w:r>
      <w:r w:rsidRPr="004E1B21">
        <w:rPr>
          <w:i/>
          <w:iCs/>
          <w:sz w:val="22"/>
          <w:szCs w:val="22"/>
          <w:lang w:val="en-US"/>
        </w:rPr>
        <w:t xml:space="preserve">  Existing ANR procedures can be enhanced with taking NTN platform characteristics into account.</w:t>
      </w:r>
    </w:p>
    <w:p w14:paraId="54559174" w14:textId="77777777" w:rsidR="004E1B21" w:rsidRPr="004E1B21" w:rsidRDefault="004E1B21" w:rsidP="004E1B21">
      <w:pPr>
        <w:rPr>
          <w:i/>
          <w:iCs/>
          <w:sz w:val="22"/>
          <w:szCs w:val="22"/>
          <w:lang w:val="en-US"/>
        </w:rPr>
      </w:pPr>
      <w:r w:rsidRPr="004E1B21">
        <w:rPr>
          <w:b/>
          <w:bCs/>
          <w:i/>
          <w:iCs/>
          <w:sz w:val="22"/>
          <w:szCs w:val="22"/>
          <w:lang w:val="en-US"/>
        </w:rPr>
        <w:t>Observation 4:</w:t>
      </w:r>
      <w:r w:rsidRPr="004E1B21">
        <w:rPr>
          <w:i/>
          <w:iCs/>
          <w:sz w:val="22"/>
          <w:szCs w:val="22"/>
          <w:lang w:val="en-US"/>
        </w:rPr>
        <w:t xml:space="preserve">  Some of the scope of ANR enhancement techniques may be in scope of both RAN2 and RAN3 and require some level of coordination. </w:t>
      </w:r>
    </w:p>
    <w:p w14:paraId="1B58D946" w14:textId="14F6AD6F" w:rsidR="004E1B21" w:rsidRDefault="004E1B21" w:rsidP="004E1B21">
      <w:pPr>
        <w:rPr>
          <w:sz w:val="22"/>
          <w:szCs w:val="22"/>
          <w:lang w:val="en-US"/>
        </w:rPr>
      </w:pPr>
    </w:p>
    <w:p w14:paraId="74A4ADFB" w14:textId="77777777" w:rsidR="004E1B21" w:rsidRPr="004E1B21" w:rsidRDefault="004E1B21" w:rsidP="004E1B21">
      <w:pPr>
        <w:rPr>
          <w:i/>
          <w:iCs/>
          <w:sz w:val="22"/>
          <w:szCs w:val="22"/>
          <w:lang w:val="en-US"/>
        </w:rPr>
      </w:pPr>
      <w:r w:rsidRPr="004E1B21">
        <w:rPr>
          <w:b/>
          <w:bCs/>
          <w:i/>
          <w:iCs/>
          <w:sz w:val="22"/>
          <w:szCs w:val="22"/>
          <w:lang w:val="en-US"/>
        </w:rPr>
        <w:t>Proposal 1:</w:t>
      </w:r>
      <w:r w:rsidRPr="004E1B21">
        <w:rPr>
          <w:i/>
          <w:iCs/>
          <w:sz w:val="22"/>
          <w:szCs w:val="22"/>
          <w:lang w:val="en-US"/>
        </w:rPr>
        <w:t xml:space="preserve">  RAN2 </w:t>
      </w:r>
      <w:r>
        <w:rPr>
          <w:i/>
          <w:iCs/>
          <w:sz w:val="22"/>
          <w:szCs w:val="22"/>
          <w:lang w:val="en-US"/>
        </w:rPr>
        <w:t>agree to</w:t>
      </w:r>
      <w:r w:rsidRPr="004E1B21">
        <w:rPr>
          <w:i/>
          <w:iCs/>
          <w:sz w:val="22"/>
          <w:szCs w:val="22"/>
          <w:lang w:val="en-US"/>
        </w:rPr>
        <w:t xml:space="preserve"> further investigate </w:t>
      </w:r>
      <w:r>
        <w:rPr>
          <w:i/>
          <w:iCs/>
          <w:sz w:val="22"/>
          <w:szCs w:val="22"/>
          <w:lang w:val="en-US"/>
        </w:rPr>
        <w:t xml:space="preserve">enhancements to existing </w:t>
      </w:r>
      <w:r w:rsidRPr="004E1B21">
        <w:rPr>
          <w:i/>
          <w:iCs/>
          <w:sz w:val="22"/>
          <w:szCs w:val="22"/>
          <w:lang w:val="en-US"/>
        </w:rPr>
        <w:t xml:space="preserve">ANR techniques to address NTN cells </w:t>
      </w:r>
      <w:r>
        <w:rPr>
          <w:i/>
          <w:iCs/>
          <w:sz w:val="22"/>
          <w:szCs w:val="22"/>
          <w:lang w:val="en-US"/>
        </w:rPr>
        <w:t>creating PCI conflicts</w:t>
      </w:r>
      <w:r w:rsidRPr="004E1B21">
        <w:rPr>
          <w:i/>
          <w:iCs/>
          <w:sz w:val="22"/>
          <w:szCs w:val="22"/>
          <w:lang w:val="en-US"/>
        </w:rPr>
        <w:t>.</w:t>
      </w:r>
    </w:p>
    <w:p w14:paraId="74C27A0D" w14:textId="71B9E408" w:rsidR="00007DD4" w:rsidRDefault="00007DD4" w:rsidP="006007E1">
      <w:pPr>
        <w:rPr>
          <w:lang w:val="en-US"/>
        </w:rPr>
      </w:pPr>
    </w:p>
    <w:p w14:paraId="036DFF65" w14:textId="2DEB7C2A" w:rsidR="004E1B21" w:rsidRDefault="004E1B21">
      <w:pPr>
        <w:overflowPunct/>
        <w:autoSpaceDE/>
        <w:autoSpaceDN/>
        <w:adjustRightInd/>
        <w:spacing w:after="0"/>
        <w:textAlignment w:val="auto"/>
        <w:rPr>
          <w:lang w:val="en-US"/>
        </w:rPr>
      </w:pPr>
      <w:r>
        <w:rPr>
          <w:lang w:val="en-US"/>
        </w:rPr>
        <w:br w:type="page"/>
      </w:r>
    </w:p>
    <w:p w14:paraId="3E07331F" w14:textId="77777777" w:rsidR="004E1B21" w:rsidRPr="0022582A" w:rsidRDefault="004E1B21" w:rsidP="006007E1">
      <w:pPr>
        <w:rPr>
          <w:lang w:val="en-US"/>
        </w:rPr>
      </w:pPr>
    </w:p>
    <w:p w14:paraId="6EB879C9" w14:textId="77777777" w:rsidR="00F17733" w:rsidRPr="0022582A" w:rsidRDefault="00F17733" w:rsidP="00F17733">
      <w:pPr>
        <w:pStyle w:val="Heading1"/>
      </w:pPr>
      <w:r w:rsidRPr="0022582A">
        <w:t>References</w:t>
      </w:r>
    </w:p>
    <w:p w14:paraId="70313478" w14:textId="3870CB62" w:rsidR="00007DD4" w:rsidRPr="00007DD4" w:rsidRDefault="00007DD4" w:rsidP="00007DD4">
      <w:pPr>
        <w:pStyle w:val="NormalWeb"/>
        <w:rPr>
          <w:sz w:val="22"/>
          <w:szCs w:val="22"/>
        </w:rPr>
      </w:pPr>
      <w:r w:rsidRPr="00007DD4">
        <w:rPr>
          <w:sz w:val="22"/>
          <w:szCs w:val="22"/>
        </w:rPr>
        <w:t xml:space="preserve">[1] 3GPP </w:t>
      </w:r>
      <w:r w:rsidR="001A432A" w:rsidRPr="001A432A">
        <w:rPr>
          <w:sz w:val="22"/>
          <w:szCs w:val="22"/>
        </w:rPr>
        <w:t>RP-210908</w:t>
      </w:r>
      <w:r w:rsidRPr="00007DD4">
        <w:rPr>
          <w:sz w:val="22"/>
          <w:szCs w:val="22"/>
        </w:rPr>
        <w:t xml:space="preserve">, "Revised WID: Solutions for NR to support non-terrestrial networks (NTN)," </w:t>
      </w:r>
      <w:r w:rsidR="00730DBA">
        <w:rPr>
          <w:sz w:val="22"/>
          <w:szCs w:val="22"/>
        </w:rPr>
        <w:t>March</w:t>
      </w:r>
      <w:r w:rsidRPr="00007DD4">
        <w:rPr>
          <w:sz w:val="22"/>
          <w:szCs w:val="22"/>
        </w:rPr>
        <w:t xml:space="preserve"> 202</w:t>
      </w:r>
      <w:r w:rsidR="001A432A">
        <w:rPr>
          <w:sz w:val="22"/>
          <w:szCs w:val="22"/>
        </w:rPr>
        <w:t>1</w:t>
      </w:r>
      <w:r w:rsidRPr="00007DD4">
        <w:rPr>
          <w:sz w:val="22"/>
          <w:szCs w:val="22"/>
        </w:rPr>
        <w:t xml:space="preserve">. </w:t>
      </w:r>
    </w:p>
    <w:p w14:paraId="38EBFFD2" w14:textId="25CC4A0E" w:rsidR="001B745A" w:rsidRDefault="00007DD4" w:rsidP="00007DD4">
      <w:pPr>
        <w:pStyle w:val="NormalWeb"/>
        <w:rPr>
          <w:sz w:val="22"/>
          <w:szCs w:val="22"/>
        </w:rPr>
      </w:pPr>
      <w:r w:rsidRPr="00007DD4">
        <w:rPr>
          <w:sz w:val="22"/>
          <w:szCs w:val="22"/>
        </w:rPr>
        <w:t xml:space="preserve">[2] 3GPP TR 38.821, Solutions for NR to support non-terrestrial networks (NTN), (Release 16). </w:t>
      </w:r>
    </w:p>
    <w:p w14:paraId="2941B947" w14:textId="096B3EF7" w:rsidR="0074055F" w:rsidRPr="00007DD4" w:rsidRDefault="0074055F" w:rsidP="0074055F">
      <w:pPr>
        <w:pStyle w:val="NormalWeb"/>
        <w:rPr>
          <w:sz w:val="22"/>
          <w:szCs w:val="22"/>
        </w:rPr>
      </w:pPr>
      <w:r>
        <w:rPr>
          <w:sz w:val="22"/>
          <w:szCs w:val="22"/>
        </w:rPr>
        <w:t xml:space="preserve">[3] 3GPP TS 38.300, </w:t>
      </w:r>
      <w:r w:rsidRPr="0074055F">
        <w:rPr>
          <w:sz w:val="22"/>
          <w:szCs w:val="22"/>
        </w:rPr>
        <w:t>NR and NG-RAN Overall Description;</w:t>
      </w:r>
      <w:r>
        <w:rPr>
          <w:sz w:val="22"/>
          <w:szCs w:val="22"/>
        </w:rPr>
        <w:t xml:space="preserve"> </w:t>
      </w:r>
      <w:r w:rsidRPr="0074055F">
        <w:rPr>
          <w:sz w:val="22"/>
          <w:szCs w:val="22"/>
        </w:rPr>
        <w:t>Stage 2</w:t>
      </w:r>
      <w:r>
        <w:rPr>
          <w:sz w:val="22"/>
          <w:szCs w:val="22"/>
        </w:rPr>
        <w:t xml:space="preserve">, </w:t>
      </w:r>
      <w:r w:rsidRPr="0074055F">
        <w:rPr>
          <w:sz w:val="22"/>
          <w:szCs w:val="22"/>
        </w:rPr>
        <w:t>(Release 16)</w:t>
      </w:r>
    </w:p>
    <w:sectPr w:rsidR="0074055F" w:rsidRPr="00007DD4"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D33754" w14:textId="77777777" w:rsidR="00605AD9" w:rsidRPr="008C651D" w:rsidRDefault="00605AD9" w:rsidP="00C24254">
      <w:pPr>
        <w:spacing w:after="0"/>
        <w:rPr>
          <w:rFonts w:ascii="Arial" w:eastAsia="SimSun" w:hAnsi="Arial" w:cs="Arial"/>
          <w:color w:val="0000FF"/>
          <w:kern w:val="2"/>
          <w:lang w:val="en-US" w:eastAsia="zh-CN"/>
        </w:rPr>
      </w:pPr>
      <w:r>
        <w:separator/>
      </w:r>
    </w:p>
  </w:endnote>
  <w:endnote w:type="continuationSeparator" w:id="0">
    <w:p w14:paraId="1577DE99" w14:textId="77777777" w:rsidR="00605AD9" w:rsidRPr="008C651D" w:rsidRDefault="00605AD9"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E20EF" w14:textId="77777777" w:rsidR="00605AD9" w:rsidRPr="008C651D" w:rsidRDefault="00605AD9" w:rsidP="00C24254">
      <w:pPr>
        <w:spacing w:after="0"/>
        <w:rPr>
          <w:rFonts w:ascii="Arial" w:eastAsia="SimSun" w:hAnsi="Arial" w:cs="Arial"/>
          <w:color w:val="0000FF"/>
          <w:kern w:val="2"/>
          <w:lang w:val="en-US" w:eastAsia="zh-CN"/>
        </w:rPr>
      </w:pPr>
      <w:r>
        <w:separator/>
      </w:r>
    </w:p>
  </w:footnote>
  <w:footnote w:type="continuationSeparator" w:id="0">
    <w:p w14:paraId="34E5BC9F" w14:textId="77777777" w:rsidR="00605AD9" w:rsidRPr="008C651D" w:rsidRDefault="00605AD9"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D27DCD"/>
    <w:multiLevelType w:val="hybridMultilevel"/>
    <w:tmpl w:val="D3005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6746B85"/>
    <w:multiLevelType w:val="hybridMultilevel"/>
    <w:tmpl w:val="2EE0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124E6"/>
    <w:multiLevelType w:val="hybridMultilevel"/>
    <w:tmpl w:val="9D14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EF66B4"/>
    <w:multiLevelType w:val="hybridMultilevel"/>
    <w:tmpl w:val="CD06F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AB6638"/>
    <w:multiLevelType w:val="hybridMultilevel"/>
    <w:tmpl w:val="6944E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3C11133"/>
    <w:multiLevelType w:val="hybridMultilevel"/>
    <w:tmpl w:val="EAEE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5B57E0"/>
    <w:multiLevelType w:val="hybridMultilevel"/>
    <w:tmpl w:val="E9E2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C522B8"/>
    <w:multiLevelType w:val="hybridMultilevel"/>
    <w:tmpl w:val="5F7A35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7"/>
  </w:num>
  <w:num w:numId="4">
    <w:abstractNumId w:val="10"/>
  </w:num>
  <w:num w:numId="5">
    <w:abstractNumId w:val="3"/>
  </w:num>
  <w:num w:numId="6">
    <w:abstractNumId w:val="6"/>
  </w:num>
  <w:num w:numId="7">
    <w:abstractNumId w:val="5"/>
  </w:num>
  <w:num w:numId="8">
    <w:abstractNumId w:val="2"/>
  </w:num>
  <w:num w:numId="9">
    <w:abstractNumId w:val="9"/>
  </w:num>
  <w:num w:numId="10">
    <w:abstractNumId w:val="4"/>
  </w:num>
  <w:num w:numId="11">
    <w:abstractNumId w:val="1"/>
  </w:num>
  <w:num w:numId="12">
    <w:abstractNumId w:val="8"/>
  </w:num>
  <w:num w:numId="13">
    <w:abstractNumId w:val="12"/>
  </w:num>
  <w:num w:numId="1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1585"/>
    <w:rsid w:val="00001637"/>
    <w:rsid w:val="000019D8"/>
    <w:rsid w:val="000019DF"/>
    <w:rsid w:val="0000200C"/>
    <w:rsid w:val="00002569"/>
    <w:rsid w:val="00002D40"/>
    <w:rsid w:val="00003AC0"/>
    <w:rsid w:val="00004092"/>
    <w:rsid w:val="000046C4"/>
    <w:rsid w:val="000048E5"/>
    <w:rsid w:val="00004AAB"/>
    <w:rsid w:val="000050A3"/>
    <w:rsid w:val="000055AF"/>
    <w:rsid w:val="00005E0A"/>
    <w:rsid w:val="00005FB7"/>
    <w:rsid w:val="000069ED"/>
    <w:rsid w:val="00006B7A"/>
    <w:rsid w:val="000073CC"/>
    <w:rsid w:val="000073F1"/>
    <w:rsid w:val="000078A9"/>
    <w:rsid w:val="00007DD4"/>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59C"/>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28A0"/>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55F"/>
    <w:rsid w:val="000849FA"/>
    <w:rsid w:val="00084C1B"/>
    <w:rsid w:val="00084DE0"/>
    <w:rsid w:val="000851DE"/>
    <w:rsid w:val="0008528D"/>
    <w:rsid w:val="00085C6F"/>
    <w:rsid w:val="00085D91"/>
    <w:rsid w:val="00086098"/>
    <w:rsid w:val="00086AA6"/>
    <w:rsid w:val="00086FF9"/>
    <w:rsid w:val="00087039"/>
    <w:rsid w:val="00087F84"/>
    <w:rsid w:val="00090323"/>
    <w:rsid w:val="00090C99"/>
    <w:rsid w:val="0009151A"/>
    <w:rsid w:val="000916C7"/>
    <w:rsid w:val="00092540"/>
    <w:rsid w:val="00093016"/>
    <w:rsid w:val="00093082"/>
    <w:rsid w:val="00093329"/>
    <w:rsid w:val="0009367A"/>
    <w:rsid w:val="00093D3E"/>
    <w:rsid w:val="0009411F"/>
    <w:rsid w:val="00094568"/>
    <w:rsid w:val="00094696"/>
    <w:rsid w:val="00096439"/>
    <w:rsid w:val="0009696C"/>
    <w:rsid w:val="00096EA1"/>
    <w:rsid w:val="00097610"/>
    <w:rsid w:val="00097CC6"/>
    <w:rsid w:val="00097DFB"/>
    <w:rsid w:val="000A0BDD"/>
    <w:rsid w:val="000A208A"/>
    <w:rsid w:val="000A2A88"/>
    <w:rsid w:val="000A2AA9"/>
    <w:rsid w:val="000A2C2A"/>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9E9"/>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944"/>
    <w:rsid w:val="000E1B09"/>
    <w:rsid w:val="000E1DF5"/>
    <w:rsid w:val="000E1E05"/>
    <w:rsid w:val="000E2130"/>
    <w:rsid w:val="000E2341"/>
    <w:rsid w:val="000E2415"/>
    <w:rsid w:val="000E3E0C"/>
    <w:rsid w:val="000E41D1"/>
    <w:rsid w:val="000E45E9"/>
    <w:rsid w:val="000E4AF7"/>
    <w:rsid w:val="000E4DC7"/>
    <w:rsid w:val="000E732C"/>
    <w:rsid w:val="000F0268"/>
    <w:rsid w:val="000F02BC"/>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089"/>
    <w:rsid w:val="00102239"/>
    <w:rsid w:val="001022BD"/>
    <w:rsid w:val="0010278B"/>
    <w:rsid w:val="0010326F"/>
    <w:rsid w:val="00103660"/>
    <w:rsid w:val="001037E3"/>
    <w:rsid w:val="00103866"/>
    <w:rsid w:val="00103C43"/>
    <w:rsid w:val="0010410A"/>
    <w:rsid w:val="00104A70"/>
    <w:rsid w:val="00104B13"/>
    <w:rsid w:val="00104E81"/>
    <w:rsid w:val="001052D7"/>
    <w:rsid w:val="001054A5"/>
    <w:rsid w:val="00105B73"/>
    <w:rsid w:val="00105D33"/>
    <w:rsid w:val="0010600F"/>
    <w:rsid w:val="00106269"/>
    <w:rsid w:val="001063B3"/>
    <w:rsid w:val="00106449"/>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CEE"/>
    <w:rsid w:val="001315F2"/>
    <w:rsid w:val="00131BDB"/>
    <w:rsid w:val="00131BDE"/>
    <w:rsid w:val="00131DD9"/>
    <w:rsid w:val="00133764"/>
    <w:rsid w:val="001343BE"/>
    <w:rsid w:val="0013468E"/>
    <w:rsid w:val="00134A37"/>
    <w:rsid w:val="00134EB2"/>
    <w:rsid w:val="00135D3C"/>
    <w:rsid w:val="0013681B"/>
    <w:rsid w:val="0013691E"/>
    <w:rsid w:val="00137354"/>
    <w:rsid w:val="00137AB3"/>
    <w:rsid w:val="00140A88"/>
    <w:rsid w:val="00142E09"/>
    <w:rsid w:val="0014324D"/>
    <w:rsid w:val="0014372F"/>
    <w:rsid w:val="00143C09"/>
    <w:rsid w:val="00143F79"/>
    <w:rsid w:val="0014484C"/>
    <w:rsid w:val="00144D6E"/>
    <w:rsid w:val="00144FD8"/>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29DE"/>
    <w:rsid w:val="00163452"/>
    <w:rsid w:val="0016380D"/>
    <w:rsid w:val="00163D54"/>
    <w:rsid w:val="00164316"/>
    <w:rsid w:val="00164361"/>
    <w:rsid w:val="00164C32"/>
    <w:rsid w:val="00164D58"/>
    <w:rsid w:val="00165BC8"/>
    <w:rsid w:val="00165EE8"/>
    <w:rsid w:val="00166704"/>
    <w:rsid w:val="001667C3"/>
    <w:rsid w:val="00166FDC"/>
    <w:rsid w:val="00167498"/>
    <w:rsid w:val="001675F0"/>
    <w:rsid w:val="00167D2C"/>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1DF"/>
    <w:rsid w:val="001952C2"/>
    <w:rsid w:val="0019582C"/>
    <w:rsid w:val="00195A48"/>
    <w:rsid w:val="00196A12"/>
    <w:rsid w:val="00196CCD"/>
    <w:rsid w:val="00196F81"/>
    <w:rsid w:val="001977B2"/>
    <w:rsid w:val="001978C9"/>
    <w:rsid w:val="00197A05"/>
    <w:rsid w:val="00197D5C"/>
    <w:rsid w:val="001A0BAE"/>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32A"/>
    <w:rsid w:val="001A452C"/>
    <w:rsid w:val="001A4B00"/>
    <w:rsid w:val="001A4D3C"/>
    <w:rsid w:val="001A4EC2"/>
    <w:rsid w:val="001A53E1"/>
    <w:rsid w:val="001A6E0E"/>
    <w:rsid w:val="001B026B"/>
    <w:rsid w:val="001B0643"/>
    <w:rsid w:val="001B0EB1"/>
    <w:rsid w:val="001B1213"/>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E7"/>
    <w:rsid w:val="001C10AA"/>
    <w:rsid w:val="001C1554"/>
    <w:rsid w:val="001C28FA"/>
    <w:rsid w:val="001C34E3"/>
    <w:rsid w:val="001C4DA1"/>
    <w:rsid w:val="001C4F6F"/>
    <w:rsid w:val="001C521C"/>
    <w:rsid w:val="001C5431"/>
    <w:rsid w:val="001C642A"/>
    <w:rsid w:val="001C6614"/>
    <w:rsid w:val="001C6630"/>
    <w:rsid w:val="001C6B55"/>
    <w:rsid w:val="001C6D5A"/>
    <w:rsid w:val="001C6DE8"/>
    <w:rsid w:val="001C6E13"/>
    <w:rsid w:val="001C7D64"/>
    <w:rsid w:val="001D04AF"/>
    <w:rsid w:val="001D12CA"/>
    <w:rsid w:val="001D1DE7"/>
    <w:rsid w:val="001D25D2"/>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45E8"/>
    <w:rsid w:val="001E523D"/>
    <w:rsid w:val="001E53BF"/>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4F47"/>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0CC"/>
    <w:rsid w:val="002134D3"/>
    <w:rsid w:val="002139B2"/>
    <w:rsid w:val="00214CAD"/>
    <w:rsid w:val="00215CCD"/>
    <w:rsid w:val="00215E74"/>
    <w:rsid w:val="00215F2D"/>
    <w:rsid w:val="00215FA3"/>
    <w:rsid w:val="00216473"/>
    <w:rsid w:val="002169D8"/>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582A"/>
    <w:rsid w:val="002260B7"/>
    <w:rsid w:val="00226A74"/>
    <w:rsid w:val="00226C6B"/>
    <w:rsid w:val="00227AA1"/>
    <w:rsid w:val="00227ADD"/>
    <w:rsid w:val="00230598"/>
    <w:rsid w:val="00230CD1"/>
    <w:rsid w:val="00230D6E"/>
    <w:rsid w:val="00230D8B"/>
    <w:rsid w:val="00230EBB"/>
    <w:rsid w:val="00231BDC"/>
    <w:rsid w:val="00232024"/>
    <w:rsid w:val="002326D0"/>
    <w:rsid w:val="00232EDB"/>
    <w:rsid w:val="002335B7"/>
    <w:rsid w:val="00233C27"/>
    <w:rsid w:val="002340C5"/>
    <w:rsid w:val="002352C0"/>
    <w:rsid w:val="002353FB"/>
    <w:rsid w:val="002361CC"/>
    <w:rsid w:val="002362DE"/>
    <w:rsid w:val="00237975"/>
    <w:rsid w:val="00237FD6"/>
    <w:rsid w:val="0024036E"/>
    <w:rsid w:val="002404D5"/>
    <w:rsid w:val="002407A5"/>
    <w:rsid w:val="00240B64"/>
    <w:rsid w:val="00240C01"/>
    <w:rsid w:val="002413BF"/>
    <w:rsid w:val="00241484"/>
    <w:rsid w:val="002424A0"/>
    <w:rsid w:val="00242BB3"/>
    <w:rsid w:val="00242F3F"/>
    <w:rsid w:val="00243F35"/>
    <w:rsid w:val="00245BE5"/>
    <w:rsid w:val="002461AB"/>
    <w:rsid w:val="0024667B"/>
    <w:rsid w:val="00246A7A"/>
    <w:rsid w:val="00247538"/>
    <w:rsid w:val="002477C3"/>
    <w:rsid w:val="002502EB"/>
    <w:rsid w:val="00250945"/>
    <w:rsid w:val="00250984"/>
    <w:rsid w:val="00251574"/>
    <w:rsid w:val="00251629"/>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57818"/>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2E70"/>
    <w:rsid w:val="002933D8"/>
    <w:rsid w:val="002939F6"/>
    <w:rsid w:val="002941D4"/>
    <w:rsid w:val="0029488D"/>
    <w:rsid w:val="00294990"/>
    <w:rsid w:val="00294B66"/>
    <w:rsid w:val="00295045"/>
    <w:rsid w:val="00295631"/>
    <w:rsid w:val="0029588E"/>
    <w:rsid w:val="00296669"/>
    <w:rsid w:val="002978E0"/>
    <w:rsid w:val="002979B7"/>
    <w:rsid w:val="002A0B46"/>
    <w:rsid w:val="002A0F81"/>
    <w:rsid w:val="002A1034"/>
    <w:rsid w:val="002A1822"/>
    <w:rsid w:val="002A1AFC"/>
    <w:rsid w:val="002A27ED"/>
    <w:rsid w:val="002A32F3"/>
    <w:rsid w:val="002A37C8"/>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B77"/>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700"/>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56C"/>
    <w:rsid w:val="002F4B2C"/>
    <w:rsid w:val="002F577C"/>
    <w:rsid w:val="002F5935"/>
    <w:rsid w:val="002F69D4"/>
    <w:rsid w:val="002F6D4C"/>
    <w:rsid w:val="002F7E4D"/>
    <w:rsid w:val="002F7ECC"/>
    <w:rsid w:val="0030002F"/>
    <w:rsid w:val="003000D0"/>
    <w:rsid w:val="003009B7"/>
    <w:rsid w:val="003019A5"/>
    <w:rsid w:val="003019D9"/>
    <w:rsid w:val="00301C4F"/>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3CD5"/>
    <w:rsid w:val="00313FE5"/>
    <w:rsid w:val="00314BDE"/>
    <w:rsid w:val="00314C38"/>
    <w:rsid w:val="00314DA3"/>
    <w:rsid w:val="00315A4E"/>
    <w:rsid w:val="00315ECA"/>
    <w:rsid w:val="003162AB"/>
    <w:rsid w:val="0031661A"/>
    <w:rsid w:val="00316C83"/>
    <w:rsid w:val="00316DCA"/>
    <w:rsid w:val="0031786C"/>
    <w:rsid w:val="00320003"/>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0B6B"/>
    <w:rsid w:val="0036104E"/>
    <w:rsid w:val="0036147E"/>
    <w:rsid w:val="00361607"/>
    <w:rsid w:val="003617AD"/>
    <w:rsid w:val="00361A62"/>
    <w:rsid w:val="00361CCC"/>
    <w:rsid w:val="003624DF"/>
    <w:rsid w:val="00363119"/>
    <w:rsid w:val="00363E0E"/>
    <w:rsid w:val="00364195"/>
    <w:rsid w:val="0036437E"/>
    <w:rsid w:val="00364D7F"/>
    <w:rsid w:val="0036528C"/>
    <w:rsid w:val="00366BAB"/>
    <w:rsid w:val="00366E67"/>
    <w:rsid w:val="00367645"/>
    <w:rsid w:val="00367745"/>
    <w:rsid w:val="003678B0"/>
    <w:rsid w:val="003679D3"/>
    <w:rsid w:val="00367EE1"/>
    <w:rsid w:val="00370AED"/>
    <w:rsid w:val="00370C40"/>
    <w:rsid w:val="00370D00"/>
    <w:rsid w:val="00370D57"/>
    <w:rsid w:val="00372660"/>
    <w:rsid w:val="00372BFB"/>
    <w:rsid w:val="00372FD8"/>
    <w:rsid w:val="00373ED5"/>
    <w:rsid w:val="00374303"/>
    <w:rsid w:val="003750FD"/>
    <w:rsid w:val="00375A8B"/>
    <w:rsid w:val="00375DDB"/>
    <w:rsid w:val="0037618D"/>
    <w:rsid w:val="003767BE"/>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3BD0"/>
    <w:rsid w:val="003A4268"/>
    <w:rsid w:val="003A4404"/>
    <w:rsid w:val="003A6B3D"/>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302"/>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07"/>
    <w:rsid w:val="003C5736"/>
    <w:rsid w:val="003C5B9E"/>
    <w:rsid w:val="003C62C5"/>
    <w:rsid w:val="003C69CD"/>
    <w:rsid w:val="003C77C8"/>
    <w:rsid w:val="003C7D1A"/>
    <w:rsid w:val="003D0EBB"/>
    <w:rsid w:val="003D1CAF"/>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B0C"/>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0E2A"/>
    <w:rsid w:val="00401D98"/>
    <w:rsid w:val="00401E93"/>
    <w:rsid w:val="004034BC"/>
    <w:rsid w:val="00403597"/>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119"/>
    <w:rsid w:val="00411656"/>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70E0"/>
    <w:rsid w:val="0041794B"/>
    <w:rsid w:val="00417B0C"/>
    <w:rsid w:val="00417F22"/>
    <w:rsid w:val="0042042B"/>
    <w:rsid w:val="004206E6"/>
    <w:rsid w:val="0042084A"/>
    <w:rsid w:val="004216BB"/>
    <w:rsid w:val="00421F49"/>
    <w:rsid w:val="00421F83"/>
    <w:rsid w:val="004227BA"/>
    <w:rsid w:val="0042305D"/>
    <w:rsid w:val="00423096"/>
    <w:rsid w:val="00423102"/>
    <w:rsid w:val="004237DD"/>
    <w:rsid w:val="00423BB9"/>
    <w:rsid w:val="00423C7F"/>
    <w:rsid w:val="004244B4"/>
    <w:rsid w:val="0042457E"/>
    <w:rsid w:val="00424DB7"/>
    <w:rsid w:val="004253A8"/>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F7E"/>
    <w:rsid w:val="004510AC"/>
    <w:rsid w:val="00451A21"/>
    <w:rsid w:val="00451A5C"/>
    <w:rsid w:val="004538C4"/>
    <w:rsid w:val="00453C4F"/>
    <w:rsid w:val="00453EFC"/>
    <w:rsid w:val="004553EE"/>
    <w:rsid w:val="00455A79"/>
    <w:rsid w:val="00455C4B"/>
    <w:rsid w:val="00455E59"/>
    <w:rsid w:val="00455F58"/>
    <w:rsid w:val="00456439"/>
    <w:rsid w:val="00456AB3"/>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83A"/>
    <w:rsid w:val="00490D25"/>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5F1"/>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6189"/>
    <w:rsid w:val="004D67A2"/>
    <w:rsid w:val="004D7353"/>
    <w:rsid w:val="004D78F6"/>
    <w:rsid w:val="004D7C8C"/>
    <w:rsid w:val="004D7EEA"/>
    <w:rsid w:val="004D7F90"/>
    <w:rsid w:val="004E0258"/>
    <w:rsid w:val="004E0420"/>
    <w:rsid w:val="004E0743"/>
    <w:rsid w:val="004E0B6F"/>
    <w:rsid w:val="004E0E9F"/>
    <w:rsid w:val="004E15DF"/>
    <w:rsid w:val="004E1B21"/>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0E6"/>
    <w:rsid w:val="004F36DC"/>
    <w:rsid w:val="004F3710"/>
    <w:rsid w:val="004F37B1"/>
    <w:rsid w:val="004F4257"/>
    <w:rsid w:val="004F42AB"/>
    <w:rsid w:val="004F5659"/>
    <w:rsid w:val="004F575A"/>
    <w:rsid w:val="004F5F29"/>
    <w:rsid w:val="004F6351"/>
    <w:rsid w:val="004F686A"/>
    <w:rsid w:val="004F7931"/>
    <w:rsid w:val="004F7A1D"/>
    <w:rsid w:val="004F7EEA"/>
    <w:rsid w:val="004F7F22"/>
    <w:rsid w:val="0050033A"/>
    <w:rsid w:val="00500560"/>
    <w:rsid w:val="005013A4"/>
    <w:rsid w:val="00501A4A"/>
    <w:rsid w:val="00501BBD"/>
    <w:rsid w:val="005022A5"/>
    <w:rsid w:val="0050243B"/>
    <w:rsid w:val="00502A8F"/>
    <w:rsid w:val="005035A3"/>
    <w:rsid w:val="00503A93"/>
    <w:rsid w:val="00504A44"/>
    <w:rsid w:val="00504CDB"/>
    <w:rsid w:val="00505919"/>
    <w:rsid w:val="00505FA8"/>
    <w:rsid w:val="00506F32"/>
    <w:rsid w:val="0050743C"/>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6514"/>
    <w:rsid w:val="005368CF"/>
    <w:rsid w:val="005368F9"/>
    <w:rsid w:val="00536934"/>
    <w:rsid w:val="00536BC6"/>
    <w:rsid w:val="00536D22"/>
    <w:rsid w:val="005370F0"/>
    <w:rsid w:val="005404BF"/>
    <w:rsid w:val="00540D3D"/>
    <w:rsid w:val="0054175B"/>
    <w:rsid w:val="00541B96"/>
    <w:rsid w:val="00541D53"/>
    <w:rsid w:val="00542F89"/>
    <w:rsid w:val="005432F8"/>
    <w:rsid w:val="005434D5"/>
    <w:rsid w:val="00544078"/>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A48"/>
    <w:rsid w:val="00556B99"/>
    <w:rsid w:val="00556CEA"/>
    <w:rsid w:val="00556DBF"/>
    <w:rsid w:val="00556DDB"/>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EE5"/>
    <w:rsid w:val="00582153"/>
    <w:rsid w:val="005821FE"/>
    <w:rsid w:val="00582556"/>
    <w:rsid w:val="005831EF"/>
    <w:rsid w:val="005835E9"/>
    <w:rsid w:val="0058370F"/>
    <w:rsid w:val="00583FFD"/>
    <w:rsid w:val="0058608D"/>
    <w:rsid w:val="005861AA"/>
    <w:rsid w:val="00586A97"/>
    <w:rsid w:val="00586B72"/>
    <w:rsid w:val="00586D5B"/>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3EB"/>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081"/>
    <w:rsid w:val="005B7A67"/>
    <w:rsid w:val="005B7EA8"/>
    <w:rsid w:val="005C08EF"/>
    <w:rsid w:val="005C1113"/>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203"/>
    <w:rsid w:val="005C5CC2"/>
    <w:rsid w:val="005C66B9"/>
    <w:rsid w:val="005C67E1"/>
    <w:rsid w:val="005C6CE0"/>
    <w:rsid w:val="005C7007"/>
    <w:rsid w:val="005C7405"/>
    <w:rsid w:val="005C760A"/>
    <w:rsid w:val="005C7978"/>
    <w:rsid w:val="005C7B91"/>
    <w:rsid w:val="005D04E7"/>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137"/>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5AD9"/>
    <w:rsid w:val="0060644F"/>
    <w:rsid w:val="006066EE"/>
    <w:rsid w:val="0060735B"/>
    <w:rsid w:val="00607397"/>
    <w:rsid w:val="00607465"/>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590"/>
    <w:rsid w:val="00642921"/>
    <w:rsid w:val="00642C2B"/>
    <w:rsid w:val="00643FB1"/>
    <w:rsid w:val="00643FEF"/>
    <w:rsid w:val="0064524F"/>
    <w:rsid w:val="00645555"/>
    <w:rsid w:val="00645669"/>
    <w:rsid w:val="0064681A"/>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0A38"/>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A39"/>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30F"/>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578"/>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3D3"/>
    <w:rsid w:val="006B757E"/>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18F8"/>
    <w:rsid w:val="006E24EB"/>
    <w:rsid w:val="006E2B80"/>
    <w:rsid w:val="006E2B97"/>
    <w:rsid w:val="006E2C3B"/>
    <w:rsid w:val="006E37DF"/>
    <w:rsid w:val="006E3C98"/>
    <w:rsid w:val="006E42EE"/>
    <w:rsid w:val="006E47C9"/>
    <w:rsid w:val="006E4D0F"/>
    <w:rsid w:val="006E65BD"/>
    <w:rsid w:val="006E7510"/>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34A"/>
    <w:rsid w:val="00701EA0"/>
    <w:rsid w:val="007025FD"/>
    <w:rsid w:val="00703080"/>
    <w:rsid w:val="00703B25"/>
    <w:rsid w:val="007040BB"/>
    <w:rsid w:val="00704B43"/>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0DBA"/>
    <w:rsid w:val="00731CD6"/>
    <w:rsid w:val="00731DBC"/>
    <w:rsid w:val="0073454B"/>
    <w:rsid w:val="007349FC"/>
    <w:rsid w:val="00734C71"/>
    <w:rsid w:val="007356B7"/>
    <w:rsid w:val="007357DF"/>
    <w:rsid w:val="00736044"/>
    <w:rsid w:val="00736108"/>
    <w:rsid w:val="00736739"/>
    <w:rsid w:val="00736FF6"/>
    <w:rsid w:val="007374CC"/>
    <w:rsid w:val="00737830"/>
    <w:rsid w:val="00737B09"/>
    <w:rsid w:val="0074037F"/>
    <w:rsid w:val="0074055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F10"/>
    <w:rsid w:val="007501CA"/>
    <w:rsid w:val="0075074D"/>
    <w:rsid w:val="00750A72"/>
    <w:rsid w:val="00750FE2"/>
    <w:rsid w:val="007518AD"/>
    <w:rsid w:val="00752073"/>
    <w:rsid w:val="00753F3F"/>
    <w:rsid w:val="007547F8"/>
    <w:rsid w:val="0075493A"/>
    <w:rsid w:val="00754987"/>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86F"/>
    <w:rsid w:val="0077191B"/>
    <w:rsid w:val="00771E58"/>
    <w:rsid w:val="0077320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CD4"/>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F5D"/>
    <w:rsid w:val="007C6309"/>
    <w:rsid w:val="007C6D52"/>
    <w:rsid w:val="007C7682"/>
    <w:rsid w:val="007C7CDF"/>
    <w:rsid w:val="007C7D7E"/>
    <w:rsid w:val="007C7FB0"/>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D7B59"/>
    <w:rsid w:val="007E02A0"/>
    <w:rsid w:val="007E03EE"/>
    <w:rsid w:val="007E1ED9"/>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EE5"/>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BDE"/>
    <w:rsid w:val="00833FFD"/>
    <w:rsid w:val="008342FE"/>
    <w:rsid w:val="008353C7"/>
    <w:rsid w:val="00836375"/>
    <w:rsid w:val="00836527"/>
    <w:rsid w:val="0083692B"/>
    <w:rsid w:val="00837072"/>
    <w:rsid w:val="00840067"/>
    <w:rsid w:val="008400B5"/>
    <w:rsid w:val="008402A9"/>
    <w:rsid w:val="00840B5D"/>
    <w:rsid w:val="00841978"/>
    <w:rsid w:val="00841D6D"/>
    <w:rsid w:val="0084344A"/>
    <w:rsid w:val="008441BC"/>
    <w:rsid w:val="00845957"/>
    <w:rsid w:val="00845D46"/>
    <w:rsid w:val="00846DCA"/>
    <w:rsid w:val="00846E19"/>
    <w:rsid w:val="00846F40"/>
    <w:rsid w:val="008471EA"/>
    <w:rsid w:val="008478C4"/>
    <w:rsid w:val="00850057"/>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6F"/>
    <w:rsid w:val="00881A83"/>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3A1D"/>
    <w:rsid w:val="008948CF"/>
    <w:rsid w:val="008948F1"/>
    <w:rsid w:val="00894934"/>
    <w:rsid w:val="00894D72"/>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980"/>
    <w:rsid w:val="008B5459"/>
    <w:rsid w:val="008B57E4"/>
    <w:rsid w:val="008B5D21"/>
    <w:rsid w:val="008B662B"/>
    <w:rsid w:val="008B6931"/>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89F"/>
    <w:rsid w:val="008D2A04"/>
    <w:rsid w:val="008D2F1A"/>
    <w:rsid w:val="008D36C9"/>
    <w:rsid w:val="008D389A"/>
    <w:rsid w:val="008D38B5"/>
    <w:rsid w:val="008D38CA"/>
    <w:rsid w:val="008D3F7A"/>
    <w:rsid w:val="008D42E5"/>
    <w:rsid w:val="008D43DB"/>
    <w:rsid w:val="008D59C1"/>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501F"/>
    <w:rsid w:val="008E624A"/>
    <w:rsid w:val="008E635C"/>
    <w:rsid w:val="008E6C90"/>
    <w:rsid w:val="008E7CEA"/>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B07"/>
    <w:rsid w:val="00900D61"/>
    <w:rsid w:val="00901064"/>
    <w:rsid w:val="009011CF"/>
    <w:rsid w:val="00901E3C"/>
    <w:rsid w:val="00902021"/>
    <w:rsid w:val="009022B6"/>
    <w:rsid w:val="009024D8"/>
    <w:rsid w:val="00902F98"/>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CE6"/>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35"/>
    <w:rsid w:val="00943C8B"/>
    <w:rsid w:val="0094467F"/>
    <w:rsid w:val="00944BB3"/>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706"/>
    <w:rsid w:val="00956777"/>
    <w:rsid w:val="00956F23"/>
    <w:rsid w:val="00957394"/>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2DCF"/>
    <w:rsid w:val="00983605"/>
    <w:rsid w:val="00983B7B"/>
    <w:rsid w:val="00983DBB"/>
    <w:rsid w:val="00984156"/>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3E4"/>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57A"/>
    <w:rsid w:val="009D0930"/>
    <w:rsid w:val="009D0C26"/>
    <w:rsid w:val="009D0C82"/>
    <w:rsid w:val="009D2AF7"/>
    <w:rsid w:val="009D2C50"/>
    <w:rsid w:val="009D31A0"/>
    <w:rsid w:val="009D337D"/>
    <w:rsid w:val="009D34AD"/>
    <w:rsid w:val="009D3788"/>
    <w:rsid w:val="009D37CB"/>
    <w:rsid w:val="009D3D40"/>
    <w:rsid w:val="009D412B"/>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719"/>
    <w:rsid w:val="009F630A"/>
    <w:rsid w:val="009F6F1B"/>
    <w:rsid w:val="009F73CA"/>
    <w:rsid w:val="00A0013C"/>
    <w:rsid w:val="00A00150"/>
    <w:rsid w:val="00A0134D"/>
    <w:rsid w:val="00A023DE"/>
    <w:rsid w:val="00A02B0C"/>
    <w:rsid w:val="00A02E74"/>
    <w:rsid w:val="00A0352E"/>
    <w:rsid w:val="00A03631"/>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830"/>
    <w:rsid w:val="00A1594F"/>
    <w:rsid w:val="00A15E4E"/>
    <w:rsid w:val="00A16361"/>
    <w:rsid w:val="00A16581"/>
    <w:rsid w:val="00A2051A"/>
    <w:rsid w:val="00A21A8F"/>
    <w:rsid w:val="00A21C7B"/>
    <w:rsid w:val="00A22085"/>
    <w:rsid w:val="00A223EA"/>
    <w:rsid w:val="00A22806"/>
    <w:rsid w:val="00A22B2F"/>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4F31"/>
    <w:rsid w:val="00A45000"/>
    <w:rsid w:val="00A450FC"/>
    <w:rsid w:val="00A45109"/>
    <w:rsid w:val="00A4557D"/>
    <w:rsid w:val="00A4573B"/>
    <w:rsid w:val="00A45810"/>
    <w:rsid w:val="00A45A42"/>
    <w:rsid w:val="00A45B66"/>
    <w:rsid w:val="00A46175"/>
    <w:rsid w:val="00A475BB"/>
    <w:rsid w:val="00A477E9"/>
    <w:rsid w:val="00A478AD"/>
    <w:rsid w:val="00A47DC6"/>
    <w:rsid w:val="00A47F6B"/>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1F6D"/>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D67"/>
    <w:rsid w:val="00A74745"/>
    <w:rsid w:val="00A74B55"/>
    <w:rsid w:val="00A75949"/>
    <w:rsid w:val="00A75BB2"/>
    <w:rsid w:val="00A7628A"/>
    <w:rsid w:val="00A7684C"/>
    <w:rsid w:val="00A7761A"/>
    <w:rsid w:val="00A80648"/>
    <w:rsid w:val="00A809E2"/>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3B1"/>
    <w:rsid w:val="00AC3741"/>
    <w:rsid w:val="00AC4B3C"/>
    <w:rsid w:val="00AC4B46"/>
    <w:rsid w:val="00AC6078"/>
    <w:rsid w:val="00AC6423"/>
    <w:rsid w:val="00AC6939"/>
    <w:rsid w:val="00AC738A"/>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85F"/>
    <w:rsid w:val="00AF4A4F"/>
    <w:rsid w:val="00AF5A4F"/>
    <w:rsid w:val="00AF5CB2"/>
    <w:rsid w:val="00AF61C1"/>
    <w:rsid w:val="00AF6246"/>
    <w:rsid w:val="00AF6D2B"/>
    <w:rsid w:val="00AF722E"/>
    <w:rsid w:val="00AF77E1"/>
    <w:rsid w:val="00AF7A02"/>
    <w:rsid w:val="00B008B7"/>
    <w:rsid w:val="00B00A78"/>
    <w:rsid w:val="00B00F98"/>
    <w:rsid w:val="00B01330"/>
    <w:rsid w:val="00B01531"/>
    <w:rsid w:val="00B019B7"/>
    <w:rsid w:val="00B0200B"/>
    <w:rsid w:val="00B02050"/>
    <w:rsid w:val="00B029AD"/>
    <w:rsid w:val="00B0335A"/>
    <w:rsid w:val="00B03576"/>
    <w:rsid w:val="00B03C78"/>
    <w:rsid w:val="00B03D23"/>
    <w:rsid w:val="00B04069"/>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549"/>
    <w:rsid w:val="00B20F3C"/>
    <w:rsid w:val="00B2110B"/>
    <w:rsid w:val="00B2119E"/>
    <w:rsid w:val="00B2128E"/>
    <w:rsid w:val="00B22234"/>
    <w:rsid w:val="00B23087"/>
    <w:rsid w:val="00B24933"/>
    <w:rsid w:val="00B24962"/>
    <w:rsid w:val="00B24D26"/>
    <w:rsid w:val="00B24E03"/>
    <w:rsid w:val="00B24F43"/>
    <w:rsid w:val="00B26908"/>
    <w:rsid w:val="00B26F4C"/>
    <w:rsid w:val="00B30E4A"/>
    <w:rsid w:val="00B3147F"/>
    <w:rsid w:val="00B31838"/>
    <w:rsid w:val="00B31BC9"/>
    <w:rsid w:val="00B31C32"/>
    <w:rsid w:val="00B320A3"/>
    <w:rsid w:val="00B323F0"/>
    <w:rsid w:val="00B32C01"/>
    <w:rsid w:val="00B32E32"/>
    <w:rsid w:val="00B32EAC"/>
    <w:rsid w:val="00B3358A"/>
    <w:rsid w:val="00B33695"/>
    <w:rsid w:val="00B337CD"/>
    <w:rsid w:val="00B33A26"/>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371"/>
    <w:rsid w:val="00B8256B"/>
    <w:rsid w:val="00B83809"/>
    <w:rsid w:val="00B83823"/>
    <w:rsid w:val="00B83B2F"/>
    <w:rsid w:val="00B841CB"/>
    <w:rsid w:val="00B84A62"/>
    <w:rsid w:val="00B84B01"/>
    <w:rsid w:val="00B854A3"/>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22"/>
    <w:rsid w:val="00B95C94"/>
    <w:rsid w:val="00B95CE8"/>
    <w:rsid w:val="00B962B9"/>
    <w:rsid w:val="00B96302"/>
    <w:rsid w:val="00B963E0"/>
    <w:rsid w:val="00B9667A"/>
    <w:rsid w:val="00B9673A"/>
    <w:rsid w:val="00B96E20"/>
    <w:rsid w:val="00B97B13"/>
    <w:rsid w:val="00BA0239"/>
    <w:rsid w:val="00BA0A66"/>
    <w:rsid w:val="00BA0D92"/>
    <w:rsid w:val="00BA12B8"/>
    <w:rsid w:val="00BA1BDA"/>
    <w:rsid w:val="00BA2241"/>
    <w:rsid w:val="00BA27CA"/>
    <w:rsid w:val="00BA28A7"/>
    <w:rsid w:val="00BA2BA5"/>
    <w:rsid w:val="00BA3337"/>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4086"/>
    <w:rsid w:val="00BF410D"/>
    <w:rsid w:val="00BF47B2"/>
    <w:rsid w:val="00BF50E9"/>
    <w:rsid w:val="00BF5D70"/>
    <w:rsid w:val="00BF5E75"/>
    <w:rsid w:val="00BF606D"/>
    <w:rsid w:val="00BF7403"/>
    <w:rsid w:val="00C00512"/>
    <w:rsid w:val="00C00A2E"/>
    <w:rsid w:val="00C00D63"/>
    <w:rsid w:val="00C0129B"/>
    <w:rsid w:val="00C01600"/>
    <w:rsid w:val="00C02116"/>
    <w:rsid w:val="00C024C9"/>
    <w:rsid w:val="00C02613"/>
    <w:rsid w:val="00C026CE"/>
    <w:rsid w:val="00C026D6"/>
    <w:rsid w:val="00C038C1"/>
    <w:rsid w:val="00C03BF6"/>
    <w:rsid w:val="00C03F12"/>
    <w:rsid w:val="00C045C0"/>
    <w:rsid w:val="00C052E3"/>
    <w:rsid w:val="00C0571F"/>
    <w:rsid w:val="00C058F7"/>
    <w:rsid w:val="00C0595A"/>
    <w:rsid w:val="00C05EDF"/>
    <w:rsid w:val="00C0667A"/>
    <w:rsid w:val="00C0734D"/>
    <w:rsid w:val="00C07826"/>
    <w:rsid w:val="00C1001F"/>
    <w:rsid w:val="00C104E8"/>
    <w:rsid w:val="00C1141D"/>
    <w:rsid w:val="00C11FC4"/>
    <w:rsid w:val="00C1242B"/>
    <w:rsid w:val="00C1262D"/>
    <w:rsid w:val="00C12DF3"/>
    <w:rsid w:val="00C13234"/>
    <w:rsid w:val="00C137F3"/>
    <w:rsid w:val="00C14147"/>
    <w:rsid w:val="00C1422E"/>
    <w:rsid w:val="00C14440"/>
    <w:rsid w:val="00C15848"/>
    <w:rsid w:val="00C1596D"/>
    <w:rsid w:val="00C15B17"/>
    <w:rsid w:val="00C16025"/>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EB3"/>
    <w:rsid w:val="00C474BB"/>
    <w:rsid w:val="00C47F05"/>
    <w:rsid w:val="00C50B85"/>
    <w:rsid w:val="00C510F8"/>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2A07"/>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B9E"/>
    <w:rsid w:val="00C74CA2"/>
    <w:rsid w:val="00C757C7"/>
    <w:rsid w:val="00C75864"/>
    <w:rsid w:val="00C75FBB"/>
    <w:rsid w:val="00C76298"/>
    <w:rsid w:val="00C76775"/>
    <w:rsid w:val="00C77130"/>
    <w:rsid w:val="00C7726C"/>
    <w:rsid w:val="00C7739E"/>
    <w:rsid w:val="00C774F6"/>
    <w:rsid w:val="00C77A17"/>
    <w:rsid w:val="00C80F8C"/>
    <w:rsid w:val="00C81190"/>
    <w:rsid w:val="00C81202"/>
    <w:rsid w:val="00C81448"/>
    <w:rsid w:val="00C8229F"/>
    <w:rsid w:val="00C82F59"/>
    <w:rsid w:val="00C830DF"/>
    <w:rsid w:val="00C833A8"/>
    <w:rsid w:val="00C833C6"/>
    <w:rsid w:val="00C83405"/>
    <w:rsid w:val="00C83571"/>
    <w:rsid w:val="00C835E4"/>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5A98"/>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28A"/>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6C6"/>
    <w:rsid w:val="00CE1721"/>
    <w:rsid w:val="00CE179D"/>
    <w:rsid w:val="00CE1C62"/>
    <w:rsid w:val="00CE1CB6"/>
    <w:rsid w:val="00CE32C0"/>
    <w:rsid w:val="00CE37CF"/>
    <w:rsid w:val="00CE3823"/>
    <w:rsid w:val="00CE3E97"/>
    <w:rsid w:val="00CE409A"/>
    <w:rsid w:val="00CE47D0"/>
    <w:rsid w:val="00CE508D"/>
    <w:rsid w:val="00CE52BC"/>
    <w:rsid w:val="00CE5419"/>
    <w:rsid w:val="00CE5935"/>
    <w:rsid w:val="00CE5BA1"/>
    <w:rsid w:val="00CE7A63"/>
    <w:rsid w:val="00CE7C9D"/>
    <w:rsid w:val="00CE7D1B"/>
    <w:rsid w:val="00CF0258"/>
    <w:rsid w:val="00CF09E8"/>
    <w:rsid w:val="00CF0BB8"/>
    <w:rsid w:val="00CF13D5"/>
    <w:rsid w:val="00CF17B3"/>
    <w:rsid w:val="00CF1E29"/>
    <w:rsid w:val="00CF1FB4"/>
    <w:rsid w:val="00CF2379"/>
    <w:rsid w:val="00CF2A9D"/>
    <w:rsid w:val="00CF2BF1"/>
    <w:rsid w:val="00CF2FFB"/>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9D"/>
    <w:rsid w:val="00D24600"/>
    <w:rsid w:val="00D24654"/>
    <w:rsid w:val="00D249C6"/>
    <w:rsid w:val="00D251CA"/>
    <w:rsid w:val="00D257BB"/>
    <w:rsid w:val="00D25CF0"/>
    <w:rsid w:val="00D25F1E"/>
    <w:rsid w:val="00D25F83"/>
    <w:rsid w:val="00D26B8B"/>
    <w:rsid w:val="00D272A0"/>
    <w:rsid w:val="00D30ADB"/>
    <w:rsid w:val="00D30C38"/>
    <w:rsid w:val="00D30CCA"/>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F9F"/>
    <w:rsid w:val="00D4110B"/>
    <w:rsid w:val="00D4116E"/>
    <w:rsid w:val="00D4155A"/>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65C"/>
    <w:rsid w:val="00D53843"/>
    <w:rsid w:val="00D54A2B"/>
    <w:rsid w:val="00D54B5F"/>
    <w:rsid w:val="00D5595E"/>
    <w:rsid w:val="00D56898"/>
    <w:rsid w:val="00D573B8"/>
    <w:rsid w:val="00D5753C"/>
    <w:rsid w:val="00D577D1"/>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67F96"/>
    <w:rsid w:val="00D701DA"/>
    <w:rsid w:val="00D70310"/>
    <w:rsid w:val="00D70B51"/>
    <w:rsid w:val="00D70B87"/>
    <w:rsid w:val="00D70E3B"/>
    <w:rsid w:val="00D71367"/>
    <w:rsid w:val="00D726BF"/>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64EA"/>
    <w:rsid w:val="00D967ED"/>
    <w:rsid w:val="00D97105"/>
    <w:rsid w:val="00D9772F"/>
    <w:rsid w:val="00D97A21"/>
    <w:rsid w:val="00D97EEC"/>
    <w:rsid w:val="00DA024F"/>
    <w:rsid w:val="00DA099B"/>
    <w:rsid w:val="00DA0A9B"/>
    <w:rsid w:val="00DA103D"/>
    <w:rsid w:val="00DA1709"/>
    <w:rsid w:val="00DA1F3E"/>
    <w:rsid w:val="00DA28F7"/>
    <w:rsid w:val="00DA2978"/>
    <w:rsid w:val="00DA29AA"/>
    <w:rsid w:val="00DA2DD9"/>
    <w:rsid w:val="00DA30C4"/>
    <w:rsid w:val="00DA3420"/>
    <w:rsid w:val="00DA3697"/>
    <w:rsid w:val="00DA45FF"/>
    <w:rsid w:val="00DA48CD"/>
    <w:rsid w:val="00DA4A86"/>
    <w:rsid w:val="00DA533D"/>
    <w:rsid w:val="00DA6F79"/>
    <w:rsid w:val="00DA717A"/>
    <w:rsid w:val="00DA734A"/>
    <w:rsid w:val="00DA7919"/>
    <w:rsid w:val="00DB03AF"/>
    <w:rsid w:val="00DB041F"/>
    <w:rsid w:val="00DB0AC8"/>
    <w:rsid w:val="00DB0F59"/>
    <w:rsid w:val="00DB126B"/>
    <w:rsid w:val="00DB1567"/>
    <w:rsid w:val="00DB1569"/>
    <w:rsid w:val="00DB1773"/>
    <w:rsid w:val="00DB1910"/>
    <w:rsid w:val="00DB1C3C"/>
    <w:rsid w:val="00DB2761"/>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2283"/>
    <w:rsid w:val="00DC239A"/>
    <w:rsid w:val="00DC2916"/>
    <w:rsid w:val="00DC31C1"/>
    <w:rsid w:val="00DC32B8"/>
    <w:rsid w:val="00DC3361"/>
    <w:rsid w:val="00DC356D"/>
    <w:rsid w:val="00DC3940"/>
    <w:rsid w:val="00DC3AF6"/>
    <w:rsid w:val="00DC4979"/>
    <w:rsid w:val="00DC53E6"/>
    <w:rsid w:val="00DC5604"/>
    <w:rsid w:val="00DC6893"/>
    <w:rsid w:val="00DC7A59"/>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1AA8"/>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0D2F"/>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E21"/>
    <w:rsid w:val="00E31459"/>
    <w:rsid w:val="00E3251E"/>
    <w:rsid w:val="00E32B0C"/>
    <w:rsid w:val="00E358BE"/>
    <w:rsid w:val="00E35A54"/>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45D"/>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256"/>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4DE"/>
    <w:rsid w:val="00E8556B"/>
    <w:rsid w:val="00E856CF"/>
    <w:rsid w:val="00E856EB"/>
    <w:rsid w:val="00E85AB3"/>
    <w:rsid w:val="00E85F53"/>
    <w:rsid w:val="00E864B2"/>
    <w:rsid w:val="00E8679A"/>
    <w:rsid w:val="00E86B4C"/>
    <w:rsid w:val="00E871BE"/>
    <w:rsid w:val="00E87C06"/>
    <w:rsid w:val="00E90002"/>
    <w:rsid w:val="00E9274B"/>
    <w:rsid w:val="00E93069"/>
    <w:rsid w:val="00E93121"/>
    <w:rsid w:val="00E93385"/>
    <w:rsid w:val="00E9490D"/>
    <w:rsid w:val="00E9555C"/>
    <w:rsid w:val="00E9614A"/>
    <w:rsid w:val="00E970D6"/>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E4B"/>
    <w:rsid w:val="00EB0692"/>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A9"/>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2"/>
    <w:rsid w:val="00EE7464"/>
    <w:rsid w:val="00EE76A8"/>
    <w:rsid w:val="00EE78D7"/>
    <w:rsid w:val="00EF0025"/>
    <w:rsid w:val="00EF1147"/>
    <w:rsid w:val="00EF118F"/>
    <w:rsid w:val="00EF16DA"/>
    <w:rsid w:val="00EF173E"/>
    <w:rsid w:val="00EF1D55"/>
    <w:rsid w:val="00EF2AE2"/>
    <w:rsid w:val="00EF3424"/>
    <w:rsid w:val="00EF3A54"/>
    <w:rsid w:val="00EF4187"/>
    <w:rsid w:val="00EF419F"/>
    <w:rsid w:val="00EF4F9F"/>
    <w:rsid w:val="00EF50C7"/>
    <w:rsid w:val="00EF5C1E"/>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581"/>
    <w:rsid w:val="00F175EF"/>
    <w:rsid w:val="00F17733"/>
    <w:rsid w:val="00F177BF"/>
    <w:rsid w:val="00F203BE"/>
    <w:rsid w:val="00F20794"/>
    <w:rsid w:val="00F20C55"/>
    <w:rsid w:val="00F2106A"/>
    <w:rsid w:val="00F21541"/>
    <w:rsid w:val="00F2222C"/>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2DF"/>
    <w:rsid w:val="00F36DE5"/>
    <w:rsid w:val="00F37028"/>
    <w:rsid w:val="00F3746D"/>
    <w:rsid w:val="00F37DE8"/>
    <w:rsid w:val="00F40EFC"/>
    <w:rsid w:val="00F41BC1"/>
    <w:rsid w:val="00F41C52"/>
    <w:rsid w:val="00F4253C"/>
    <w:rsid w:val="00F42B35"/>
    <w:rsid w:val="00F42BA3"/>
    <w:rsid w:val="00F42D20"/>
    <w:rsid w:val="00F43043"/>
    <w:rsid w:val="00F4345F"/>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C4F"/>
    <w:rsid w:val="00F50EE7"/>
    <w:rsid w:val="00F510AF"/>
    <w:rsid w:val="00F51DAF"/>
    <w:rsid w:val="00F51DE9"/>
    <w:rsid w:val="00F52804"/>
    <w:rsid w:val="00F532AC"/>
    <w:rsid w:val="00F533D7"/>
    <w:rsid w:val="00F53A04"/>
    <w:rsid w:val="00F54288"/>
    <w:rsid w:val="00F549EE"/>
    <w:rsid w:val="00F54FE4"/>
    <w:rsid w:val="00F55536"/>
    <w:rsid w:val="00F55CBC"/>
    <w:rsid w:val="00F56002"/>
    <w:rsid w:val="00F5605A"/>
    <w:rsid w:val="00F569AC"/>
    <w:rsid w:val="00F56AD0"/>
    <w:rsid w:val="00F56D55"/>
    <w:rsid w:val="00F603B0"/>
    <w:rsid w:val="00F60C77"/>
    <w:rsid w:val="00F60D42"/>
    <w:rsid w:val="00F613C5"/>
    <w:rsid w:val="00F61F20"/>
    <w:rsid w:val="00F62088"/>
    <w:rsid w:val="00F62156"/>
    <w:rsid w:val="00F62A6D"/>
    <w:rsid w:val="00F62D53"/>
    <w:rsid w:val="00F6328C"/>
    <w:rsid w:val="00F6344B"/>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9D7"/>
    <w:rsid w:val="00F84B6D"/>
    <w:rsid w:val="00F851DF"/>
    <w:rsid w:val="00F85489"/>
    <w:rsid w:val="00F8683A"/>
    <w:rsid w:val="00F86962"/>
    <w:rsid w:val="00F86C88"/>
    <w:rsid w:val="00F87999"/>
    <w:rsid w:val="00F90B32"/>
    <w:rsid w:val="00F90C70"/>
    <w:rsid w:val="00F91A4A"/>
    <w:rsid w:val="00F91A5E"/>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F35"/>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uiPriority w:val="59"/>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 w:type="paragraph" w:styleId="NormalWeb">
    <w:name w:val="Normal (Web)"/>
    <w:basedOn w:val="Normal"/>
    <w:uiPriority w:val="99"/>
    <w:unhideWhenUsed/>
    <w:rsid w:val="00007DD4"/>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42687250">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44144159">
      <w:bodyDiv w:val="1"/>
      <w:marLeft w:val="0"/>
      <w:marRight w:val="0"/>
      <w:marTop w:val="0"/>
      <w:marBottom w:val="0"/>
      <w:divBdr>
        <w:top w:val="none" w:sz="0" w:space="0" w:color="auto"/>
        <w:left w:val="none" w:sz="0" w:space="0" w:color="auto"/>
        <w:bottom w:val="none" w:sz="0" w:space="0" w:color="auto"/>
        <w:right w:val="none" w:sz="0" w:space="0" w:color="auto"/>
      </w:divBdr>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6776276">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ndard_x0020_subgroup xmlns="d78def48-27c6-4979-bba9-c862a2df76a0" xsi:nil="true"/>
    <Meeting_x0020_date xmlns="d78def48-27c6-4979-bba9-c862a2df76a0" xsi:nil="true"/>
    <Meeting_x0020_ref_x002e_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2.xml><?xml version="1.0" encoding="utf-8"?>
<ds:datastoreItem xmlns:ds="http://schemas.openxmlformats.org/officeDocument/2006/customXml" ds:itemID="{1F929FF1-861D-4129-8A4F-CC4FD9E49BC8}">
  <ds:schemaRefs>
    <ds:schemaRef ds:uri="http://schemas.microsoft.com/sharepoint/v3/contenttype/forms"/>
  </ds:schemaRefs>
</ds:datastoreItem>
</file>

<file path=customXml/itemProps3.xml><?xml version="1.0" encoding="utf-8"?>
<ds:datastoreItem xmlns:ds="http://schemas.openxmlformats.org/officeDocument/2006/customXml" ds:itemID="{53A6C31D-2912-49A9-8D35-397DE7950B81}">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9C8CAFE4-5FED-47DB-A226-C80178C58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80CB95-1F67-4A2F-AD0D-26706663F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1504</Words>
  <Characters>8576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2021-01-15T03:17:00Z</dcterms:created>
  <dcterms:modified xsi:type="dcterms:W3CDTF">2021-04-02T03:34:00Z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ies>
</file>